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2C8B1" w14:textId="50F9F711" w:rsidR="00472D01" w:rsidRDefault="00472D01" w:rsidP="00843803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C9710A">
        <w:rPr>
          <w:rFonts w:ascii="Calibri" w:eastAsia="Calibri" w:hAnsi="Calibri" w:cs="Times New Roman"/>
          <w:b/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D1F4734" wp14:editId="692971E0">
            <wp:simplePos x="0" y="0"/>
            <wp:positionH relativeFrom="column">
              <wp:posOffset>1714213</wp:posOffset>
            </wp:positionH>
            <wp:positionV relativeFrom="paragraph">
              <wp:posOffset>-368423</wp:posOffset>
            </wp:positionV>
            <wp:extent cx="2623820" cy="1473835"/>
            <wp:effectExtent l="0" t="0" r="5080" b="0"/>
            <wp:wrapThrough wrapText="bothSides">
              <wp:wrapPolygon edited="0">
                <wp:start x="0" y="0"/>
                <wp:lineTo x="0" y="21218"/>
                <wp:lineTo x="21485" y="21218"/>
                <wp:lineTo x="21485" y="0"/>
                <wp:lineTo x="0" y="0"/>
              </wp:wrapPolygon>
            </wp:wrapThrough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1473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9DB1C" w14:textId="3E064CC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8778C79" w14:textId="77777777" w:rsidR="00472D01" w:rsidRPr="00472D01" w:rsidRDefault="00472D01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D54ECDA" w14:textId="71C33CA5" w:rsidR="00C33AB7" w:rsidRDefault="00C33AB7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9FA7BA7" w14:textId="49669D4B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0AD281B" w14:textId="77777777" w:rsidR="0025299E" w:rsidRDefault="0025299E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77CAB06" w14:textId="77777777" w:rsidR="00EA4E33" w:rsidRPr="00472D01" w:rsidRDefault="00EA4E33" w:rsidP="00472D01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941D353" w14:textId="340856B8" w:rsidR="00472D01" w:rsidRDefault="00EA4E33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  <w:r>
        <w:rPr>
          <w:rFonts w:ascii="Calibri" w:eastAsia="Calibri" w:hAnsi="Calibri" w:cs="Times New Roman"/>
          <w:b/>
          <w:noProof/>
          <w:lang w:eastAsia="es-ES"/>
        </w:rPr>
        <w:drawing>
          <wp:inline distT="0" distB="0" distL="0" distR="0" wp14:anchorId="314838B3" wp14:editId="3AB3EFAA">
            <wp:extent cx="2645410" cy="12184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8653" cy="1224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AECE" w14:textId="77777777" w:rsidR="00FF3FF9" w:rsidRDefault="00FF3FF9" w:rsidP="00FF3FF9">
      <w:pPr>
        <w:jc w:val="center"/>
        <w:rPr>
          <w:rFonts w:ascii="Times New Roman" w:eastAsia="Times New Roman" w:hAnsi="Times New Roman" w:cs="Times New Roman"/>
          <w:b/>
          <w:color w:val="0F243E"/>
          <w:sz w:val="96"/>
          <w:szCs w:val="24"/>
          <w:lang w:eastAsia="es-ES"/>
        </w:rPr>
      </w:pPr>
    </w:p>
    <w:p w14:paraId="3D54DB90" w14:textId="77777777" w:rsidR="00EA7F5B" w:rsidRPr="00D336AB" w:rsidRDefault="00257974" w:rsidP="00257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24"/>
          <w:lang w:eastAsia="es-ES"/>
        </w:rPr>
      </w:pPr>
      <w:r w:rsidRPr="00D336AB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24"/>
          <w:lang w:eastAsia="es-ES"/>
        </w:rPr>
        <w:t xml:space="preserve">RESUMEN </w:t>
      </w:r>
      <w:r w:rsidR="00EA7F5B" w:rsidRPr="00D336AB">
        <w:rPr>
          <w:rFonts w:ascii="Times New Roman" w:eastAsia="Times New Roman" w:hAnsi="Times New Roman" w:cs="Times New Roman"/>
          <w:b/>
          <w:color w:val="17365D" w:themeColor="text2" w:themeShade="BF"/>
          <w:sz w:val="56"/>
          <w:szCs w:val="24"/>
          <w:lang w:eastAsia="es-ES"/>
        </w:rPr>
        <w:t>TRIMESTRAL</w:t>
      </w:r>
    </w:p>
    <w:p w14:paraId="452F8108" w14:textId="148DED8C" w:rsidR="00BB2FF0" w:rsidRPr="00D336AB" w:rsidRDefault="00257974" w:rsidP="00BB2FF0">
      <w:pPr>
        <w:jc w:val="center"/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</w:pPr>
      <w:r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 xml:space="preserve">Periodo </w:t>
      </w:r>
      <w:r w:rsidR="008C1946"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>Abril</w:t>
      </w:r>
      <w:r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>-</w:t>
      </w:r>
      <w:proofErr w:type="gramStart"/>
      <w:r w:rsidR="008C1946"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>Junio</w:t>
      </w:r>
      <w:proofErr w:type="gramEnd"/>
      <w:r w:rsidR="008C1946"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 xml:space="preserve"> </w:t>
      </w:r>
      <w:r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>20</w:t>
      </w:r>
      <w:r w:rsidR="00522477"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>2</w:t>
      </w:r>
      <w:r w:rsidR="000B6D90" w:rsidRPr="00D336AB">
        <w:rPr>
          <w:rFonts w:ascii="Times New Roman" w:eastAsia="Times New Roman" w:hAnsi="Times New Roman" w:cs="Times New Roman"/>
          <w:b/>
          <w:color w:val="0F243E"/>
          <w:sz w:val="36"/>
          <w:szCs w:val="24"/>
          <w:lang w:eastAsia="es-ES"/>
        </w:rPr>
        <w:t>3</w:t>
      </w:r>
    </w:p>
    <w:p w14:paraId="11839621" w14:textId="6144E4AF" w:rsidR="00E05965" w:rsidRPr="00BB2FF0" w:rsidRDefault="00E05965" w:rsidP="00BB2FF0">
      <w:pPr>
        <w:jc w:val="center"/>
        <w:rPr>
          <w:rFonts w:ascii="Century Gothic" w:eastAsia="Times New Roman" w:hAnsi="Century Gothic" w:cs="Times New Roman"/>
          <w:b/>
          <w:color w:val="0F243E"/>
          <w:sz w:val="36"/>
          <w:szCs w:val="24"/>
          <w:lang w:eastAsia="es-ES"/>
        </w:rPr>
      </w:pPr>
    </w:p>
    <w:p w14:paraId="2B05E8FD" w14:textId="77777777" w:rsid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REGIONAL</w:t>
      </w:r>
    </w:p>
    <w:p w14:paraId="7063FB9A" w14:textId="1CC80ADA" w:rsidR="0054088E" w:rsidRPr="00E05965" w:rsidRDefault="00E05965" w:rsidP="00E0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</w:pPr>
      <w:r w:rsidRPr="00E05965">
        <w:rPr>
          <w:rFonts w:ascii="Times New Roman" w:eastAsia="Times New Roman" w:hAnsi="Times New Roman" w:cs="Times New Roman"/>
          <w:b/>
          <w:color w:val="0F243E"/>
          <w:sz w:val="32"/>
          <w:szCs w:val="24"/>
          <w:lang w:eastAsia="es-ES"/>
        </w:rPr>
        <w:t>DIRECCION CIENTIFICO SISMORRESISTENTE</w:t>
      </w:r>
    </w:p>
    <w:p w14:paraId="57B8A1D3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65B87BB8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716F3083" w14:textId="77777777" w:rsidR="00E05965" w:rsidRPr="00FF3FF9" w:rsidRDefault="00E05965" w:rsidP="0054088E">
      <w:pPr>
        <w:rPr>
          <w:rFonts w:ascii="Times New Roman" w:eastAsia="Times New Roman" w:hAnsi="Times New Roman" w:cs="Times New Roman"/>
          <w:color w:val="0F243E"/>
          <w:szCs w:val="24"/>
          <w:lang w:eastAsia="es-ES"/>
        </w:rPr>
      </w:pPr>
    </w:p>
    <w:p w14:paraId="51A50D4C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3FBF241" w14:textId="77777777" w:rsidR="00E05965" w:rsidRDefault="00E05965" w:rsidP="0054088E">
      <w:pPr>
        <w:rPr>
          <w:rFonts w:ascii="Times New Roman" w:eastAsia="Times New Roman" w:hAnsi="Times New Roman" w:cs="Times New Roman"/>
          <w:color w:val="0F243E"/>
          <w:sz w:val="32"/>
          <w:szCs w:val="24"/>
          <w:lang w:eastAsia="es-ES"/>
        </w:rPr>
      </w:pPr>
    </w:p>
    <w:p w14:paraId="46B82CE5" w14:textId="77777777" w:rsidR="00472D01" w:rsidRPr="00D336AB" w:rsidRDefault="00257974" w:rsidP="00843803">
      <w:pPr>
        <w:jc w:val="center"/>
        <w:rPr>
          <w:rFonts w:ascii="Times New Roman" w:eastAsia="Times New Roman" w:hAnsi="Times New Roman" w:cs="Times New Roman"/>
          <w:i/>
          <w:color w:val="0F243E"/>
          <w:sz w:val="40"/>
          <w:szCs w:val="32"/>
          <w:lang w:eastAsia="es-ES"/>
        </w:rPr>
      </w:pPr>
      <w:r w:rsidRPr="00D336AB">
        <w:rPr>
          <w:rFonts w:ascii="Times New Roman" w:eastAsia="Times New Roman" w:hAnsi="Times New Roman" w:cs="Times New Roman"/>
          <w:b/>
          <w:i/>
          <w:color w:val="0F243E"/>
          <w:sz w:val="28"/>
          <w:szCs w:val="32"/>
          <w:lang w:eastAsia="es-ES"/>
        </w:rPr>
        <w:t>DEPARTAMENTO DE PLANIFICACION Y DESARROLLO</w:t>
      </w:r>
    </w:p>
    <w:p w14:paraId="229F210A" w14:textId="77777777" w:rsidR="00472D01" w:rsidRPr="00472D01" w:rsidRDefault="00472D01" w:rsidP="00472D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Santo Domingo, República Dominicana </w:t>
      </w:r>
    </w:p>
    <w:p w14:paraId="5D862E89" w14:textId="3C736A38" w:rsidR="0054088E" w:rsidRPr="00FA31F0" w:rsidRDefault="008C1946" w:rsidP="00FA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Julio</w:t>
      </w:r>
      <w:r w:rsidR="00947FA9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 xml:space="preserve"> </w:t>
      </w:r>
      <w:r w:rsidR="00947FA9" w:rsidRPr="00472D01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202</w:t>
      </w:r>
      <w:r w:rsidR="004E6118">
        <w:rPr>
          <w:rFonts w:ascii="Times New Roman" w:eastAsia="Times New Roman" w:hAnsi="Times New Roman" w:cs="Times New Roman"/>
          <w:b/>
          <w:color w:val="0F243E"/>
          <w:szCs w:val="24"/>
          <w:lang w:eastAsia="es-ES"/>
        </w:rPr>
        <w:t>3</w:t>
      </w:r>
    </w:p>
    <w:p w14:paraId="1064EB93" w14:textId="48AF2E75" w:rsidR="00527E3C" w:rsidRDefault="00527E3C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4"/>
        <w:gridCol w:w="2153"/>
        <w:gridCol w:w="2101"/>
      </w:tblGrid>
      <w:tr w:rsidR="00061708" w:rsidRPr="00D336AB" w14:paraId="40D74220" w14:textId="77777777" w:rsidTr="00337481">
        <w:trPr>
          <w:trHeight w:val="47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0E94B6D" w14:textId="77777777" w:rsidR="004E6118" w:rsidRPr="00D336AB" w:rsidRDefault="004E6118" w:rsidP="004E61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DO"/>
              </w:rPr>
            </w:pP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s-DO"/>
              </w:rPr>
              <w:lastRenderedPageBreak/>
              <w:t xml:space="preserve">Informe de Avance </w:t>
            </w:r>
          </w:p>
          <w:p w14:paraId="13BFD190" w14:textId="73A1BE0E" w:rsidR="00061708" w:rsidRPr="00D336AB" w:rsidRDefault="008C1946" w:rsidP="004E611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2do</w:t>
            </w:r>
            <w:r w:rsidR="004E6118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TRIMESTRE </w:t>
            </w: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Abril</w:t>
            </w:r>
            <w:r w:rsidR="004E6118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- </w:t>
            </w:r>
            <w:proofErr w:type="gramStart"/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Junio</w:t>
            </w:r>
            <w:proofErr w:type="gramEnd"/>
            <w:r w:rsidR="004E6118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202</w:t>
            </w:r>
            <w:r w:rsidR="000B6D90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</w:tc>
      </w:tr>
      <w:tr w:rsidR="00061708" w:rsidRPr="00D336AB" w14:paraId="71C2B15B" w14:textId="77777777" w:rsidTr="00764F76">
        <w:trPr>
          <w:trHeight w:val="232"/>
        </w:trPr>
        <w:tc>
          <w:tcPr>
            <w:tcW w:w="5098" w:type="dxa"/>
          </w:tcPr>
          <w:p w14:paraId="2271C204" w14:textId="43A8745F" w:rsidR="00061708" w:rsidRPr="00D336AB" w:rsidRDefault="004E6118" w:rsidP="0054088E">
            <w:pPr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es-DO" w:eastAsia="es-DO"/>
              </w:rPr>
              <w:t>Tipo de DOCUMENTO:</w:t>
            </w:r>
          </w:p>
        </w:tc>
        <w:tc>
          <w:tcPr>
            <w:tcW w:w="4472" w:type="dxa"/>
            <w:gridSpan w:val="2"/>
          </w:tcPr>
          <w:p w14:paraId="30596D4B" w14:textId="6C17D81F" w:rsidR="00061708" w:rsidRPr="00D336AB" w:rsidRDefault="004E6118" w:rsidP="0054088E">
            <w:pPr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Informe trimestral Área técnica</w:t>
            </w:r>
          </w:p>
        </w:tc>
      </w:tr>
      <w:tr w:rsidR="00061708" w:rsidRPr="00D336AB" w14:paraId="7A0B2E39" w14:textId="77777777" w:rsidTr="0097674A">
        <w:trPr>
          <w:trHeight w:val="972"/>
        </w:trPr>
        <w:tc>
          <w:tcPr>
            <w:tcW w:w="9570" w:type="dxa"/>
            <w:gridSpan w:val="3"/>
            <w:shd w:val="clear" w:color="auto" w:fill="DBE5F1" w:themeFill="accent1" w:themeFillTint="33"/>
          </w:tcPr>
          <w:p w14:paraId="4F37E7FC" w14:textId="2AAB3125" w:rsidR="0097674A" w:rsidRPr="00D336AB" w:rsidRDefault="0097674A" w:rsidP="00976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  <w:t>OBJETIVOS:</w:t>
            </w:r>
          </w:p>
          <w:p w14:paraId="0489246C" w14:textId="77777777" w:rsidR="0097674A" w:rsidRPr="00D336AB" w:rsidRDefault="0097674A" w:rsidP="0097674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DO"/>
              </w:rPr>
            </w:pPr>
          </w:p>
          <w:p w14:paraId="46C22F35" w14:textId="6F3AACC1" w:rsidR="0097674A" w:rsidRPr="00D336AB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  <w:t xml:space="preserve">EVALUACION VISUAL RAPIDA: </w:t>
            </w:r>
            <w:r w:rsidRPr="00D336A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  <w:t>Basada en la inspección visual y recolección de informaciones de la edificación objeto de estudio utilizando como herramienta la planilla de inspección visual rápida FEMA 154-2015.  Los resultados de esta permiten indicar si la edificación requiere o no una evaluación detallada de la vulnerabilidad física de la estructura.</w:t>
            </w:r>
          </w:p>
          <w:p w14:paraId="39025CB4" w14:textId="77777777" w:rsidR="0097674A" w:rsidRPr="00D336AB" w:rsidRDefault="0097674A" w:rsidP="0097674A">
            <w:pPr>
              <w:pStyle w:val="Prrafodelista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</w:pPr>
          </w:p>
          <w:p w14:paraId="07EF05B4" w14:textId="77777777" w:rsidR="0097674A" w:rsidRPr="00D336AB" w:rsidRDefault="0097674A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  <w:t xml:space="preserve">EVALUACION DETALLADA: </w:t>
            </w:r>
            <w:r w:rsidRPr="00D336AB"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  <w:t>Consiste en la realización de un estudio técnico ingenieril que involucra la actualización de la información estructural de la edificación, estudios de laboratorio, pruebas en campo y un modelo matemático para el análisis estructural.   Con los resultados de esta evaluación se determina si la edificación requiere o no un reforzamiento estructural que mejore su respuesta ante un evento sísmico esperado.</w:t>
            </w:r>
          </w:p>
          <w:p w14:paraId="768DA489" w14:textId="77BA7792" w:rsidR="0097674A" w:rsidRPr="00D336AB" w:rsidRDefault="0097674A" w:rsidP="0097674A">
            <w:pPr>
              <w:pStyle w:val="Prrafodelista"/>
              <w:jc w:val="both"/>
              <w:rPr>
                <w:rFonts w:ascii="Times New Roman" w:eastAsia="Times New Roman" w:hAnsi="Times New Roman" w:cs="Times New Roman"/>
                <w:bCs/>
                <w:color w:val="212121"/>
                <w:sz w:val="24"/>
                <w:szCs w:val="24"/>
                <w:bdr w:val="none" w:sz="0" w:space="0" w:color="auto" w:frame="1"/>
                <w:lang w:val="es-DO" w:eastAsia="es-DO"/>
              </w:rPr>
            </w:pPr>
          </w:p>
          <w:p w14:paraId="06039836" w14:textId="77777777" w:rsidR="0097674A" w:rsidRPr="00D336AB" w:rsidRDefault="0097674A" w:rsidP="0097674A">
            <w:pPr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</w:p>
          <w:p w14:paraId="4338EDE4" w14:textId="2299EC1B" w:rsidR="0097674A" w:rsidRPr="00D336AB" w:rsidRDefault="0097674A" w:rsidP="0097674A">
            <w:pPr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</w:p>
        </w:tc>
      </w:tr>
      <w:tr w:rsidR="00061708" w:rsidRPr="00D336AB" w14:paraId="42948321" w14:textId="77777777" w:rsidTr="00764F76">
        <w:trPr>
          <w:trHeight w:val="240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38918B29" w14:textId="70E4F464" w:rsidR="00061708" w:rsidRPr="00D336AB" w:rsidRDefault="004E6118" w:rsidP="003374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TABLA RESUMEN</w:t>
            </w:r>
          </w:p>
        </w:tc>
      </w:tr>
      <w:tr w:rsidR="00061708" w:rsidRPr="00D336AB" w14:paraId="1BB53D51" w14:textId="77777777" w:rsidTr="00764F76">
        <w:trPr>
          <w:trHeight w:val="331"/>
        </w:trPr>
        <w:tc>
          <w:tcPr>
            <w:tcW w:w="9570" w:type="dxa"/>
            <w:gridSpan w:val="3"/>
            <w:shd w:val="clear" w:color="auto" w:fill="95B3D7" w:themeFill="accent1" w:themeFillTint="99"/>
          </w:tcPr>
          <w:p w14:paraId="4CE22BC0" w14:textId="224F0BF9" w:rsidR="00061708" w:rsidRPr="00D336AB" w:rsidRDefault="008C1946" w:rsidP="00061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2do</w:t>
            </w:r>
            <w:r w:rsidR="00061708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</w:t>
            </w: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T</w:t>
            </w:r>
            <w:r w:rsidR="00061708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rimestre</w:t>
            </w:r>
            <w:r w:rsidR="00337481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</w:t>
            </w:r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Abril</w:t>
            </w:r>
            <w:r w:rsidR="00337481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- </w:t>
            </w:r>
            <w:proofErr w:type="gramStart"/>
            <w:r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Junio</w:t>
            </w:r>
            <w:proofErr w:type="gramEnd"/>
            <w:r w:rsidR="00337481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 xml:space="preserve"> 202</w:t>
            </w:r>
            <w:r w:rsidR="000B6D90" w:rsidRPr="00D336AB">
              <w:rPr>
                <w:rFonts w:ascii="Times New Roman" w:eastAsia="Calibri" w:hAnsi="Times New Roman" w:cs="Times New Roman"/>
                <w:b/>
                <w:sz w:val="24"/>
                <w:szCs w:val="24"/>
                <w:lang w:val="es-DO" w:eastAsia="es-DO"/>
              </w:rPr>
              <w:t>3</w:t>
            </w:r>
          </w:p>
        </w:tc>
      </w:tr>
      <w:tr w:rsidR="00061708" w:rsidRPr="00D336AB" w14:paraId="30F5598A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3954244B" w14:textId="191AF22D" w:rsidR="00061708" w:rsidRPr="00D336AB" w:rsidRDefault="004E6118" w:rsidP="00061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ACTIVIDAD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14:paraId="6C01191A" w14:textId="750C2A35" w:rsidR="00061708" w:rsidRPr="00D336AB" w:rsidRDefault="00A448FE" w:rsidP="00061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Programación Física Programada</w:t>
            </w:r>
          </w:p>
        </w:tc>
        <w:tc>
          <w:tcPr>
            <w:tcW w:w="2204" w:type="dxa"/>
            <w:shd w:val="clear" w:color="auto" w:fill="95B3D7" w:themeFill="accent1" w:themeFillTint="99"/>
          </w:tcPr>
          <w:p w14:paraId="012CDBB5" w14:textId="323D069E" w:rsidR="00061708" w:rsidRPr="00D336AB" w:rsidRDefault="00A448FE" w:rsidP="00061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 xml:space="preserve">Programación </w:t>
            </w:r>
            <w:r w:rsidR="002F2521" w:rsidRPr="00D33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F</w:t>
            </w:r>
            <w:r w:rsidRPr="00D33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ísica Ejecutadas</w:t>
            </w:r>
          </w:p>
        </w:tc>
      </w:tr>
      <w:tr w:rsidR="00061708" w:rsidRPr="00D336AB" w14:paraId="102D0FC4" w14:textId="77777777" w:rsidTr="00337481">
        <w:trPr>
          <w:trHeight w:val="470"/>
        </w:trPr>
        <w:tc>
          <w:tcPr>
            <w:tcW w:w="5098" w:type="dxa"/>
            <w:shd w:val="clear" w:color="auto" w:fill="95B3D7" w:themeFill="accent1" w:themeFillTint="99"/>
          </w:tcPr>
          <w:p w14:paraId="54AE916D" w14:textId="77777777" w:rsidR="00A539D3" w:rsidRPr="00D336AB" w:rsidRDefault="00A539D3" w:rsidP="00A539D3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</w:pPr>
            <w:r w:rsidRPr="00D336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s-DO" w:eastAsia="es-DO"/>
              </w:rPr>
              <w:t>5884 - INSTITUCIONES PUBLICAS Y PRIVADAS RECIBEN INFORMES DE EVALUACION SISMICA</w:t>
            </w:r>
          </w:p>
          <w:p w14:paraId="2DED480A" w14:textId="1FE94FFE" w:rsidR="00061708" w:rsidRPr="00D336AB" w:rsidRDefault="00061708" w:rsidP="0054088E">
            <w:pPr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2B6C68E" w14:textId="77777777" w:rsidR="00337481" w:rsidRPr="00D336AB" w:rsidRDefault="00337481" w:rsidP="003374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</w:p>
          <w:p w14:paraId="02F16E5F" w14:textId="353C5B86" w:rsidR="00061708" w:rsidRPr="00D336AB" w:rsidRDefault="008C1946" w:rsidP="0033748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  <w:t>24</w:t>
            </w:r>
          </w:p>
        </w:tc>
        <w:tc>
          <w:tcPr>
            <w:tcW w:w="2204" w:type="dxa"/>
            <w:shd w:val="clear" w:color="auto" w:fill="DBE5F1" w:themeFill="accent1" w:themeFillTint="33"/>
          </w:tcPr>
          <w:p w14:paraId="23BC72E6" w14:textId="77777777" w:rsidR="00337481" w:rsidRPr="00D336AB" w:rsidRDefault="00337481" w:rsidP="00061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</w:p>
          <w:p w14:paraId="0323D19C" w14:textId="19934DC7" w:rsidR="00061708" w:rsidRPr="00D336AB" w:rsidRDefault="008C1946" w:rsidP="00061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</w:pPr>
            <w:r w:rsidRPr="00D336AB"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  <w:t>2</w:t>
            </w:r>
            <w:r w:rsidR="00D3331C" w:rsidRPr="00D336AB">
              <w:rPr>
                <w:rFonts w:ascii="Times New Roman" w:eastAsia="Calibri" w:hAnsi="Times New Roman" w:cs="Times New Roman"/>
                <w:sz w:val="24"/>
                <w:szCs w:val="24"/>
                <w:lang w:val="es-DO"/>
              </w:rPr>
              <w:t>5</w:t>
            </w:r>
          </w:p>
        </w:tc>
      </w:tr>
    </w:tbl>
    <w:p w14:paraId="03961700" w14:textId="7EA20A51" w:rsidR="00061708" w:rsidRDefault="00061708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p w14:paraId="034CF505" w14:textId="77777777" w:rsidR="00AA0253" w:rsidRDefault="00AA0253" w:rsidP="0054088E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DO"/>
        </w:rPr>
      </w:pPr>
    </w:p>
    <w:p w14:paraId="2972BCCA" w14:textId="50722FBD" w:rsidR="00061708" w:rsidRPr="00E13853" w:rsidRDefault="00AC4A63" w:rsidP="00E13853">
      <w:pPr>
        <w:spacing w:after="0" w:line="240" w:lineRule="auto"/>
        <w:ind w:left="360"/>
        <w:jc w:val="center"/>
        <w:rPr>
          <w:rFonts w:ascii="Arial" w:eastAsia="Calibri" w:hAnsi="Arial" w:cs="Arial"/>
          <w:b/>
          <w:bCs/>
          <w:color w:val="1F497D" w:themeColor="text2"/>
          <w:sz w:val="24"/>
          <w:szCs w:val="24"/>
          <w:lang w:val="es-DO"/>
        </w:rPr>
      </w:pPr>
      <w:r w:rsidRPr="00E13853">
        <w:rPr>
          <w:rFonts w:ascii="Arial" w:eastAsia="Calibri" w:hAnsi="Arial" w:cs="Arial"/>
          <w:b/>
          <w:bCs/>
          <w:color w:val="1F497D" w:themeColor="text2"/>
          <w:sz w:val="24"/>
          <w:szCs w:val="24"/>
          <w:lang w:val="es-DO"/>
        </w:rPr>
        <w:t>RELACIÓN DE LAS EVALUACIONES EJECUTADAS.</w:t>
      </w:r>
    </w:p>
    <w:p w14:paraId="48FA1B4A" w14:textId="77777777" w:rsidR="00D336AB" w:rsidRPr="00AC4A63" w:rsidRDefault="00D336AB" w:rsidP="00D336AB">
      <w:pPr>
        <w:pStyle w:val="Prrafodelista"/>
        <w:spacing w:after="0" w:line="240" w:lineRule="auto"/>
        <w:rPr>
          <w:rFonts w:ascii="Arial" w:eastAsia="Calibri" w:hAnsi="Arial" w:cs="Arial"/>
          <w:b/>
          <w:bCs/>
          <w:color w:val="1F497D" w:themeColor="text2"/>
          <w:lang w:val="es-DO"/>
        </w:rPr>
      </w:pPr>
    </w:p>
    <w:p w14:paraId="479E457E" w14:textId="77777777" w:rsidR="00AC4A63" w:rsidRPr="00AC4A63" w:rsidRDefault="00AC4A63" w:rsidP="00AC4A63">
      <w:pPr>
        <w:pStyle w:val="Prrafodelista"/>
        <w:spacing w:after="0" w:line="240" w:lineRule="auto"/>
        <w:rPr>
          <w:rFonts w:ascii="Arial" w:eastAsia="Calibri" w:hAnsi="Arial" w:cs="Arial"/>
          <w:b/>
          <w:bCs/>
          <w:lang w:val="es-DO"/>
        </w:rPr>
      </w:pPr>
    </w:p>
    <w:p w14:paraId="5EAD3A71" w14:textId="114D3709" w:rsidR="00AC4A63" w:rsidRDefault="00AC4A6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r w:rsidRPr="00AC4A63">
        <w:rPr>
          <w:rFonts w:ascii="Times New Roman" w:hAnsi="Times New Roman" w:cs="Times New Roman"/>
          <w:b/>
          <w:bCs/>
        </w:rPr>
        <w:t>EVALUACIONES VISUALES RÁPIDAS (EVR).</w:t>
      </w:r>
    </w:p>
    <w:p w14:paraId="5A450A4B" w14:textId="77777777" w:rsidR="00742B8A" w:rsidRPr="00AC4A63" w:rsidRDefault="00742B8A" w:rsidP="00742B8A">
      <w:pPr>
        <w:pStyle w:val="Prrafodelista"/>
        <w:ind w:left="1440"/>
        <w:rPr>
          <w:rFonts w:ascii="Times New Roman" w:hAnsi="Times New Roman" w:cs="Times New Roman"/>
          <w:b/>
          <w:bCs/>
        </w:rPr>
      </w:pPr>
    </w:p>
    <w:p w14:paraId="12344A9F" w14:textId="5C2A5289" w:rsidR="00337481" w:rsidRPr="00AA0253" w:rsidRDefault="00337481" w:rsidP="00337481">
      <w:pPr>
        <w:rPr>
          <w:rFonts w:ascii="Arial" w:hAnsi="Arial" w:cs="Arial"/>
          <w:b/>
          <w:bCs/>
          <w:color w:val="767171"/>
        </w:rPr>
      </w:pPr>
      <w:r w:rsidRPr="00AA0253">
        <w:rPr>
          <w:rFonts w:ascii="Arial" w:hAnsi="Arial" w:cs="Arial"/>
          <w:b/>
          <w:bCs/>
          <w:color w:val="767171"/>
        </w:rPr>
        <w:t>Dirección Científica Sismo-resistente.</w:t>
      </w:r>
    </w:p>
    <w:p w14:paraId="47F677EC" w14:textId="3AA9565E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>ARS SIMAG</w:t>
      </w:r>
      <w:r w:rsidR="00981201">
        <w:rPr>
          <w:rFonts w:ascii="Times New Roman" w:hAnsi="Times New Roman" w:cs="Times New Roman"/>
          <w:color w:val="767171"/>
          <w:sz w:val="24"/>
          <w:szCs w:val="24"/>
        </w:rPr>
        <w:t xml:space="preserve"> 06</w:t>
      </w:r>
      <w:r w:rsidR="00C77ACF">
        <w:rPr>
          <w:rFonts w:ascii="Times New Roman" w:hAnsi="Times New Roman" w:cs="Times New Roman"/>
          <w:color w:val="767171"/>
          <w:sz w:val="24"/>
          <w:szCs w:val="24"/>
        </w:rPr>
        <w:t xml:space="preserve"> de</w:t>
      </w:r>
      <w:r w:rsidR="00981201">
        <w:rPr>
          <w:rFonts w:ascii="Times New Roman" w:hAnsi="Times New Roman" w:cs="Times New Roman"/>
          <w:color w:val="767171"/>
          <w:sz w:val="24"/>
          <w:szCs w:val="24"/>
        </w:rPr>
        <w:t xml:space="preserve"> junio 2023.</w:t>
      </w:r>
    </w:p>
    <w:p w14:paraId="55636E60" w14:textId="52E6E5F2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FONPECOMS – </w:t>
      </w:r>
      <w:r w:rsidR="00981201">
        <w:rPr>
          <w:rFonts w:ascii="Times New Roman" w:hAnsi="Times New Roman" w:cs="Times New Roman"/>
          <w:color w:val="767171"/>
          <w:sz w:val="24"/>
          <w:szCs w:val="24"/>
        </w:rPr>
        <w:t xml:space="preserve">19 </w:t>
      </w:r>
      <w:r w:rsidR="00C77ACF">
        <w:rPr>
          <w:rFonts w:ascii="Times New Roman" w:hAnsi="Times New Roman" w:cs="Times New Roman"/>
          <w:color w:val="767171"/>
          <w:sz w:val="24"/>
          <w:szCs w:val="24"/>
        </w:rPr>
        <w:t xml:space="preserve">de </w:t>
      </w:r>
      <w:r w:rsidR="00981201">
        <w:rPr>
          <w:rFonts w:ascii="Times New Roman" w:hAnsi="Times New Roman" w:cs="Times New Roman"/>
          <w:color w:val="767171"/>
          <w:sz w:val="24"/>
          <w:szCs w:val="24"/>
        </w:rPr>
        <w:t xml:space="preserve">junio 2023 </w:t>
      </w:r>
      <w:r>
        <w:rPr>
          <w:rFonts w:ascii="Times New Roman" w:hAnsi="Times New Roman" w:cs="Times New Roman"/>
          <w:color w:val="767171"/>
          <w:sz w:val="24"/>
          <w:szCs w:val="24"/>
        </w:rPr>
        <w:t>(2 evaluaciones)</w:t>
      </w:r>
      <w:r w:rsidR="006025D3">
        <w:rPr>
          <w:rFonts w:ascii="Times New Roman" w:hAnsi="Times New Roman" w:cs="Times New Roman"/>
          <w:color w:val="767171"/>
          <w:sz w:val="24"/>
          <w:szCs w:val="24"/>
        </w:rPr>
        <w:t>.</w:t>
      </w:r>
    </w:p>
    <w:p w14:paraId="628E4A51" w14:textId="441ED00B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>Fundación Trópico</w:t>
      </w:r>
      <w:r w:rsidR="00981201">
        <w:rPr>
          <w:rFonts w:ascii="Times New Roman" w:hAnsi="Times New Roman" w:cs="Times New Roman"/>
          <w:color w:val="767171"/>
          <w:sz w:val="24"/>
          <w:szCs w:val="24"/>
        </w:rPr>
        <w:t xml:space="preserve"> 24 </w:t>
      </w:r>
      <w:r w:rsidR="00C77ACF">
        <w:rPr>
          <w:rFonts w:ascii="Times New Roman" w:hAnsi="Times New Roman" w:cs="Times New Roman"/>
          <w:color w:val="767171"/>
          <w:sz w:val="24"/>
          <w:szCs w:val="24"/>
        </w:rPr>
        <w:t>de mayo 2023.</w:t>
      </w:r>
    </w:p>
    <w:p w14:paraId="07C5DF6B" w14:textId="20702BFE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>Hotel El Prado</w:t>
      </w:r>
      <w:r w:rsidR="00C77ACF">
        <w:rPr>
          <w:rFonts w:ascii="Times New Roman" w:hAnsi="Times New Roman" w:cs="Times New Roman"/>
          <w:color w:val="767171"/>
          <w:sz w:val="24"/>
          <w:szCs w:val="24"/>
        </w:rPr>
        <w:t xml:space="preserve"> 16 de mayo 2023.</w:t>
      </w:r>
    </w:p>
    <w:p w14:paraId="4D18C51E" w14:textId="2F8D1AB7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>Instituto Agrario Dominicano</w:t>
      </w:r>
      <w:r w:rsidR="00C77ACF">
        <w:rPr>
          <w:rFonts w:ascii="Times New Roman" w:hAnsi="Times New Roman" w:cs="Times New Roman"/>
          <w:color w:val="767171"/>
          <w:sz w:val="24"/>
          <w:szCs w:val="24"/>
        </w:rPr>
        <w:t xml:space="preserve"> 08 de mayo 2023</w:t>
      </w:r>
      <w:r w:rsidR="000D6554">
        <w:rPr>
          <w:rFonts w:ascii="Times New Roman" w:hAnsi="Times New Roman" w:cs="Times New Roman"/>
          <w:color w:val="767171"/>
          <w:sz w:val="24"/>
          <w:szCs w:val="24"/>
        </w:rPr>
        <w:t>.</w:t>
      </w:r>
    </w:p>
    <w:p w14:paraId="4A4EE10C" w14:textId="4CAA3F47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  <w:lang w:val="pt-PT"/>
        </w:rPr>
      </w:pPr>
      <w:r w:rsidRPr="00D10D63">
        <w:rPr>
          <w:rFonts w:ascii="Times New Roman" w:hAnsi="Times New Roman" w:cs="Times New Roman"/>
          <w:color w:val="767171"/>
          <w:sz w:val="24"/>
          <w:szCs w:val="24"/>
          <w:lang w:val="pt-PT"/>
        </w:rPr>
        <w:t>Instituto Superior Tecnico Comunitario</w:t>
      </w:r>
      <w:r w:rsidR="00C77ACF">
        <w:rPr>
          <w:rFonts w:ascii="Times New Roman" w:hAnsi="Times New Roman" w:cs="Times New Roman"/>
          <w:color w:val="767171"/>
          <w:sz w:val="24"/>
          <w:szCs w:val="24"/>
          <w:lang w:val="pt-PT"/>
        </w:rPr>
        <w:t xml:space="preserve"> 22 de junio</w:t>
      </w:r>
      <w:r w:rsidRPr="00D10D63">
        <w:rPr>
          <w:rFonts w:ascii="Times New Roman" w:hAnsi="Times New Roman" w:cs="Times New Roman"/>
          <w:color w:val="767171"/>
          <w:sz w:val="24"/>
          <w:szCs w:val="24"/>
          <w:lang w:val="pt-PT"/>
        </w:rPr>
        <w:t>– (15 e</w:t>
      </w:r>
      <w:r>
        <w:rPr>
          <w:rFonts w:ascii="Times New Roman" w:hAnsi="Times New Roman" w:cs="Times New Roman"/>
          <w:color w:val="767171"/>
          <w:sz w:val="24"/>
          <w:szCs w:val="24"/>
          <w:lang w:val="pt-PT"/>
        </w:rPr>
        <w:t>valuaciones)</w:t>
      </w:r>
      <w:r w:rsidR="006025D3">
        <w:rPr>
          <w:rFonts w:ascii="Times New Roman" w:hAnsi="Times New Roman" w:cs="Times New Roman"/>
          <w:color w:val="767171"/>
          <w:sz w:val="24"/>
          <w:szCs w:val="24"/>
          <w:lang w:val="pt-PT"/>
        </w:rPr>
        <w:t>.</w:t>
      </w:r>
    </w:p>
    <w:p w14:paraId="4F1C5855" w14:textId="136D8847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767171"/>
          <w:sz w:val="24"/>
          <w:szCs w:val="24"/>
          <w:lang w:val="pt-PT"/>
        </w:rPr>
        <w:t>Palacio de la Policia</w:t>
      </w:r>
      <w:r w:rsidR="00C77ACF">
        <w:rPr>
          <w:rFonts w:ascii="Times New Roman" w:hAnsi="Times New Roman" w:cs="Times New Roman"/>
          <w:color w:val="767171"/>
          <w:sz w:val="24"/>
          <w:szCs w:val="24"/>
          <w:lang w:val="pt-PT"/>
        </w:rPr>
        <w:t xml:space="preserve"> 01 de junio 2023.</w:t>
      </w:r>
    </w:p>
    <w:p w14:paraId="0D759FF4" w14:textId="1A455213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 w:rsidRPr="00D10D63">
        <w:rPr>
          <w:rFonts w:ascii="Times New Roman" w:hAnsi="Times New Roman" w:cs="Times New Roman"/>
          <w:color w:val="767171"/>
          <w:sz w:val="24"/>
          <w:szCs w:val="24"/>
          <w:lang w:val="es-DO"/>
        </w:rPr>
        <w:t>Dirección General de Servicios P</w:t>
      </w: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enitenciarios y Correccionales</w:t>
      </w:r>
      <w:r w:rsidR="00C77ACF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19 de junio 2023.</w:t>
      </w:r>
    </w:p>
    <w:p w14:paraId="74861CC5" w14:textId="4E6A67A7" w:rsidR="00B3098E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Plaza Genesis</w:t>
      </w:r>
      <w:r w:rsidR="00C77ACF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19 de junio 2023.</w:t>
      </w:r>
    </w:p>
    <w:p w14:paraId="580A9632" w14:textId="2E336C3C" w:rsidR="00B3098E" w:rsidRPr="00456CEA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 w:rsidRPr="00456CEA">
        <w:rPr>
          <w:rFonts w:ascii="Times New Roman" w:hAnsi="Times New Roman" w:cs="Times New Roman"/>
          <w:color w:val="767171"/>
          <w:sz w:val="24"/>
          <w:szCs w:val="24"/>
          <w:lang w:val="es-DO"/>
        </w:rPr>
        <w:t>Evaluación de Puente de Av. Ovando</w:t>
      </w:r>
      <w:r w:rsidR="002503F2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05 de junio 2023.</w:t>
      </w:r>
    </w:p>
    <w:p w14:paraId="627BEEE4" w14:textId="77777777" w:rsidR="00B3098E" w:rsidRDefault="00B3098E" w:rsidP="00B3098E">
      <w:pPr>
        <w:jc w:val="both"/>
        <w:rPr>
          <w:rFonts w:ascii="Arial" w:hAnsi="Arial" w:cs="Arial"/>
          <w:b/>
          <w:bCs/>
          <w:color w:val="767171"/>
        </w:rPr>
      </w:pPr>
    </w:p>
    <w:p w14:paraId="3CD5C271" w14:textId="47887978" w:rsidR="00B3098E" w:rsidRPr="00547114" w:rsidRDefault="00C7200A" w:rsidP="00B3098E">
      <w:pPr>
        <w:jc w:val="both"/>
        <w:rPr>
          <w:rFonts w:ascii="Arial" w:eastAsia="Times New Roman" w:hAnsi="Arial" w:cs="Arial"/>
          <w:color w:val="767171"/>
          <w:lang w:val="es-ES_tradnl" w:eastAsia="es-ES_tradnl"/>
        </w:rPr>
      </w:pPr>
      <w:r w:rsidRPr="00547114">
        <w:rPr>
          <w:rFonts w:ascii="Arial" w:hAnsi="Arial" w:cs="Arial"/>
          <w:b/>
          <w:bCs/>
          <w:color w:val="767171"/>
        </w:rPr>
        <w:t>Dirección Regional</w:t>
      </w:r>
      <w:r w:rsidR="00077506">
        <w:rPr>
          <w:rFonts w:ascii="Arial" w:hAnsi="Arial" w:cs="Arial"/>
          <w:b/>
          <w:bCs/>
          <w:color w:val="767171"/>
        </w:rPr>
        <w:t xml:space="preserve"> </w:t>
      </w:r>
      <w:r w:rsidRPr="00547114">
        <w:rPr>
          <w:rFonts w:ascii="Arial" w:hAnsi="Arial" w:cs="Arial"/>
          <w:b/>
          <w:bCs/>
          <w:color w:val="767171"/>
        </w:rPr>
        <w:t>Santiago</w:t>
      </w:r>
    </w:p>
    <w:p w14:paraId="1650D849" w14:textId="43AACB79" w:rsidR="00B3098E" w:rsidRPr="005D194B" w:rsidRDefault="00B3098E" w:rsidP="00B3098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</w:pPr>
      <w:r w:rsidRPr="00D96673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Evaluación de Primer Nivel (EPN) del Centro Educativo Emilio </w:t>
      </w:r>
      <w:proofErr w:type="spellStart"/>
      <w:r w:rsidRPr="00D96673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>Prud’Homme</w:t>
      </w:r>
      <w:proofErr w:type="spellEnd"/>
      <w:r w:rsidRPr="00D96673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 en la ciudad de Santiago de los Caballeros</w:t>
      </w:r>
      <w:r w:rsidR="00A34309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 04 de abril 2023.</w:t>
      </w:r>
    </w:p>
    <w:p w14:paraId="368633F9" w14:textId="113DFFBD" w:rsidR="00B3098E" w:rsidRDefault="00B3098E" w:rsidP="00B3098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</w:pPr>
      <w:r w:rsidRPr="005D194B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Evaluación </w:t>
      </w:r>
      <w:r w:rsidRPr="005D194B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de Primer Nivel (EPN) de dos (2) Plazas Comerciales, Yolanda y </w:t>
      </w:r>
      <w:proofErr w:type="spellStart"/>
      <w:r w:rsidRPr="005D194B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>Rosmil</w:t>
      </w:r>
      <w:proofErr w:type="spellEnd"/>
      <w:r w:rsidRPr="005D194B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>, en la ciudad de Santo Domingo, solicitud realizada por el propietario Tte. coronel Juan M. Lora Fernández De León, motivado por la preocupación del estado de seguridad de estas edificaciones</w:t>
      </w:r>
      <w:r w:rsidR="00A34309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 10 de mayo 2023.</w:t>
      </w:r>
    </w:p>
    <w:p w14:paraId="1A38C624" w14:textId="668FB0F9" w:rsidR="00B3098E" w:rsidRPr="004B260D" w:rsidRDefault="00B3098E" w:rsidP="00B3098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</w:pPr>
      <w:r w:rsidRPr="000965D8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Evaluación </w:t>
      </w:r>
      <w:r w:rsidRPr="000965D8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de Primer Nivel (EPN) del </w:t>
      </w:r>
      <w:r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Edificio 30 de la Villa Magisterial </w:t>
      </w:r>
      <w:r w:rsidRPr="000965D8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>en la ciudad</w:t>
      </w:r>
      <w:r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 de Santiago de los Caballeros, solicitud realizada por el señor Raúl Paulino Cerda, residente del edificio</w:t>
      </w:r>
      <w:r w:rsidR="00A34309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 12 de mayo 2023.</w:t>
      </w:r>
    </w:p>
    <w:p w14:paraId="0F162594" w14:textId="4EE1A249" w:rsidR="00B3098E" w:rsidRPr="00883096" w:rsidRDefault="00B3098E" w:rsidP="00B3098E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</w:pPr>
      <w:r w:rsidRPr="000965D8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Evaluación </w:t>
      </w:r>
      <w:r w:rsidRPr="000965D8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de Primer Nivel (EPN) del </w:t>
      </w:r>
      <w:r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Antiguo Hospital Dr. Pedro Henríquez de Marchena </w:t>
      </w:r>
      <w:r w:rsidRPr="000965D8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en </w:t>
      </w:r>
      <w:r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>el municipio Bonao, provincia Monseñor Nouel</w:t>
      </w:r>
      <w:r w:rsidR="00A34309">
        <w:rPr>
          <w:rFonts w:ascii="Times New Roman" w:eastAsia="Times New Roman" w:hAnsi="Times New Roman" w:cs="Times New Roman"/>
          <w:color w:val="767171"/>
          <w:sz w:val="24"/>
          <w:szCs w:val="24"/>
          <w:lang w:val="es-ES_tradnl" w:eastAsia="es-ES_tradnl"/>
        </w:rPr>
        <w:t xml:space="preserve"> 16 de mayo 2023.</w:t>
      </w:r>
    </w:p>
    <w:p w14:paraId="5FAC51B7" w14:textId="77777777" w:rsidR="00B3098E" w:rsidRDefault="00B3098E" w:rsidP="00B3098E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ES_tradnl" w:eastAsia="es-ES_tradnl"/>
        </w:rPr>
      </w:pPr>
    </w:p>
    <w:p w14:paraId="70C7C719" w14:textId="77777777" w:rsidR="00B3098E" w:rsidRPr="00AA0253" w:rsidRDefault="00B3098E" w:rsidP="00AA0253">
      <w:pPr>
        <w:jc w:val="both"/>
        <w:rPr>
          <w:rFonts w:ascii="Arial" w:hAnsi="Arial" w:cs="Arial"/>
          <w:b/>
          <w:bCs/>
          <w:color w:val="767171"/>
        </w:rPr>
      </w:pPr>
      <w:r w:rsidRPr="00AA0253">
        <w:rPr>
          <w:rFonts w:ascii="Arial" w:hAnsi="Arial" w:cs="Arial"/>
          <w:b/>
          <w:bCs/>
          <w:color w:val="767171"/>
        </w:rPr>
        <w:t>Regional Puerto Plata</w:t>
      </w:r>
    </w:p>
    <w:p w14:paraId="3B2E0052" w14:textId="77777777" w:rsidR="00B3098E" w:rsidRPr="005D2366" w:rsidRDefault="00B3098E" w:rsidP="00B3098E">
      <w:pPr>
        <w:ind w:left="720"/>
        <w:contextualSpacing/>
        <w:jc w:val="both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</w:p>
    <w:p w14:paraId="49D4D68D" w14:textId="77777777" w:rsidR="00B3098E" w:rsidRPr="005D2366" w:rsidRDefault="00B3098E" w:rsidP="00B3098E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ES_tradnl" w:eastAsia="es-ES_tradnl"/>
        </w:rPr>
      </w:pPr>
      <w:r w:rsidRPr="005D2366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ES_tradnl" w:eastAsia="es-ES_tradnl"/>
        </w:rPr>
        <w:t>Regional Este</w:t>
      </w:r>
    </w:p>
    <w:p w14:paraId="0537C20F" w14:textId="13FE8E3E" w:rsidR="00B3098E" w:rsidRPr="00076730" w:rsidRDefault="00B3098E" w:rsidP="00B3098E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076730">
        <w:rPr>
          <w:rFonts w:ascii="Times New Roman" w:hAnsi="Times New Roman" w:cs="Times New Roman"/>
          <w:color w:val="767171"/>
          <w:sz w:val="24"/>
          <w:szCs w:val="24"/>
        </w:rPr>
        <w:t>Evaluación de Primer Nivel Antiguo local Coca cola, Provincia San Pedro de Macorís</w:t>
      </w:r>
      <w:r w:rsidR="006025D3">
        <w:rPr>
          <w:rFonts w:ascii="Times New Roman" w:hAnsi="Times New Roman" w:cs="Times New Roman"/>
          <w:color w:val="767171"/>
          <w:sz w:val="24"/>
          <w:szCs w:val="24"/>
        </w:rPr>
        <w:t>.</w:t>
      </w:r>
      <w:r w:rsidR="00A34309">
        <w:rPr>
          <w:rFonts w:ascii="Times New Roman" w:hAnsi="Times New Roman" w:cs="Times New Roman"/>
          <w:color w:val="767171"/>
          <w:sz w:val="24"/>
          <w:szCs w:val="24"/>
        </w:rPr>
        <w:t>10 de abril 2023.</w:t>
      </w:r>
    </w:p>
    <w:p w14:paraId="471C5CF7" w14:textId="2C1B4E62" w:rsidR="00B3098E" w:rsidRPr="00D336AB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D336AB">
        <w:rPr>
          <w:rFonts w:ascii="Times New Roman" w:hAnsi="Times New Roman" w:cs="Times New Roman"/>
          <w:color w:val="767171"/>
          <w:sz w:val="24"/>
          <w:szCs w:val="24"/>
        </w:rPr>
        <w:t>Evaluación de Primer Nivel Edificio de la casa de la Cultura de Miches, Provincia el Seibo.</w:t>
      </w:r>
      <w:r w:rsidR="00A34309">
        <w:rPr>
          <w:rFonts w:ascii="Times New Roman" w:hAnsi="Times New Roman" w:cs="Times New Roman"/>
          <w:color w:val="767171"/>
          <w:sz w:val="24"/>
          <w:szCs w:val="24"/>
        </w:rPr>
        <w:t xml:space="preserve"> 14 de abril 2023</w:t>
      </w:r>
    </w:p>
    <w:p w14:paraId="26274D51" w14:textId="1A591329" w:rsidR="00B3098E" w:rsidRPr="00D336AB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D336AB">
        <w:rPr>
          <w:rFonts w:ascii="Times New Roman" w:hAnsi="Times New Roman" w:cs="Times New Roman"/>
          <w:color w:val="767171"/>
          <w:sz w:val="24"/>
          <w:szCs w:val="24"/>
        </w:rPr>
        <w:t>Evaluación de Primer Nivel Edificio Colegio Ángel Gabriel, Santo Domingo Norte.</w:t>
      </w:r>
      <w:r w:rsidR="00A34309">
        <w:rPr>
          <w:rFonts w:ascii="Times New Roman" w:hAnsi="Times New Roman" w:cs="Times New Roman"/>
          <w:color w:val="767171"/>
          <w:sz w:val="24"/>
          <w:szCs w:val="24"/>
        </w:rPr>
        <w:t xml:space="preserve"> 08 de mayo 2023.</w:t>
      </w:r>
    </w:p>
    <w:p w14:paraId="0BAB2D59" w14:textId="318B8FFC" w:rsidR="00B3098E" w:rsidRPr="00E625C6" w:rsidRDefault="00B3098E" w:rsidP="00D336AB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D336AB">
        <w:rPr>
          <w:rFonts w:ascii="Times New Roman" w:hAnsi="Times New Roman" w:cs="Times New Roman"/>
          <w:color w:val="767171"/>
          <w:sz w:val="24"/>
          <w:szCs w:val="24"/>
        </w:rPr>
        <w:t>Evaluación de Primer Nivel Edificio Politécnico Nuestra Se</w:t>
      </w:r>
      <w:r w:rsidRPr="00D336AB">
        <w:rPr>
          <w:rFonts w:ascii="Times New Roman" w:hAnsi="Times New Roman" w:cs="Times New Roman"/>
          <w:color w:val="767171"/>
          <w:sz w:val="24"/>
          <w:szCs w:val="24"/>
          <w:lang w:val="es-DO"/>
        </w:rPr>
        <w:t>ñora del Carmen, Santo Domingo.</w:t>
      </w:r>
      <w:r w:rsidR="00A34309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18 de mayo 2023.</w:t>
      </w:r>
    </w:p>
    <w:p w14:paraId="3964B5B6" w14:textId="108E1F4D" w:rsidR="00E625C6" w:rsidRPr="00E625C6" w:rsidRDefault="00E625C6" w:rsidP="00E625C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E625C6"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 w:rsidRPr="00E625C6"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 w:rsidRPr="00E625C6">
        <w:rPr>
          <w:rFonts w:ascii="Times New Roman" w:hAnsi="Times New Roman" w:cs="Times New Roman"/>
          <w:color w:val="767171"/>
          <w:sz w:val="24"/>
          <w:szCs w:val="24"/>
        </w:rPr>
        <w:t>), Higüey Provincia Altagracia.</w:t>
      </w:r>
    </w:p>
    <w:p w14:paraId="4632250B" w14:textId="6F5C0128" w:rsidR="00E625C6" w:rsidRDefault="00E625C6" w:rsidP="00E625C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), Bávaro Higüey Provincia la Altagracia.</w:t>
      </w:r>
    </w:p>
    <w:p w14:paraId="7A3328E7" w14:textId="662688D3" w:rsidR="00E625C6" w:rsidRDefault="00E625C6" w:rsidP="00E625C6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), La Romana.</w:t>
      </w:r>
    </w:p>
    <w:p w14:paraId="46314420" w14:textId="77777777" w:rsidR="00E625C6" w:rsidRPr="00E625C6" w:rsidRDefault="00E625C6" w:rsidP="00E625C6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66B62116" w14:textId="77777777" w:rsidR="00D336AB" w:rsidRPr="00D336AB" w:rsidRDefault="00D336AB" w:rsidP="00D336AB">
      <w:pPr>
        <w:pStyle w:val="Prrafodelista"/>
        <w:ind w:left="1080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40F75A7E" w14:textId="3FF02C5D" w:rsidR="00B3098E" w:rsidRDefault="00B3098E" w:rsidP="00AA0253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b/>
          <w:bCs/>
        </w:rPr>
      </w:pPr>
      <w:bookmarkStart w:id="0" w:name="_Toc130657290"/>
      <w:r w:rsidRPr="00AA0253">
        <w:rPr>
          <w:rFonts w:ascii="Times New Roman" w:hAnsi="Times New Roman" w:cs="Times New Roman"/>
          <w:b/>
          <w:bCs/>
        </w:rPr>
        <w:t>E</w:t>
      </w:r>
      <w:bookmarkEnd w:id="0"/>
      <w:r w:rsidR="00AA0253">
        <w:rPr>
          <w:rFonts w:ascii="Times New Roman" w:hAnsi="Times New Roman" w:cs="Times New Roman"/>
          <w:b/>
          <w:bCs/>
        </w:rPr>
        <w:t>VALUACIONES DETALLADAS (ED).</w:t>
      </w:r>
      <w:r w:rsidRPr="00AA0253">
        <w:rPr>
          <w:rFonts w:ascii="Times New Roman" w:hAnsi="Times New Roman" w:cs="Times New Roman"/>
          <w:b/>
          <w:bCs/>
        </w:rPr>
        <w:t xml:space="preserve"> </w:t>
      </w:r>
    </w:p>
    <w:p w14:paraId="14375E7B" w14:textId="77777777" w:rsidR="00D336AB" w:rsidRPr="00AA0253" w:rsidRDefault="00D336AB" w:rsidP="00D336AB">
      <w:pPr>
        <w:pStyle w:val="Prrafodelista"/>
        <w:ind w:left="1440"/>
        <w:rPr>
          <w:rFonts w:ascii="Times New Roman" w:hAnsi="Times New Roman" w:cs="Times New Roman"/>
          <w:b/>
          <w:bCs/>
        </w:rPr>
      </w:pPr>
    </w:p>
    <w:p w14:paraId="6C575F39" w14:textId="5DFAA654" w:rsidR="00B3098E" w:rsidRPr="009E1AEB" w:rsidRDefault="00B3098E" w:rsidP="009E1AEB">
      <w:pPr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6EED0A89" w14:textId="652D74D9" w:rsidR="00B3098E" w:rsidRPr="000A40FD" w:rsidRDefault="00B3098E" w:rsidP="00D336AB">
      <w:pPr>
        <w:pStyle w:val="Prrafodelista"/>
        <w:numPr>
          <w:ilvl w:val="0"/>
          <w:numId w:val="11"/>
        </w:numPr>
        <w:ind w:left="1077"/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0A40FD">
        <w:rPr>
          <w:rFonts w:ascii="Times New Roman" w:hAnsi="Times New Roman" w:cs="Times New Roman"/>
          <w:color w:val="767171"/>
          <w:sz w:val="24"/>
          <w:szCs w:val="24"/>
        </w:rPr>
        <w:lastRenderedPageBreak/>
        <w:t>Hotel Mercedes.</w:t>
      </w:r>
      <w:r w:rsidR="00A34309">
        <w:rPr>
          <w:rFonts w:ascii="Times New Roman" w:hAnsi="Times New Roman" w:cs="Times New Roman"/>
          <w:color w:val="767171"/>
          <w:sz w:val="24"/>
          <w:szCs w:val="24"/>
        </w:rPr>
        <w:t xml:space="preserve"> 9 de mayo 2023.</w:t>
      </w:r>
    </w:p>
    <w:p w14:paraId="16BA1B4A" w14:textId="6B711E95" w:rsidR="00B3098E" w:rsidRDefault="00B3098E" w:rsidP="00D336AB">
      <w:pPr>
        <w:pStyle w:val="Prrafodelista"/>
        <w:numPr>
          <w:ilvl w:val="0"/>
          <w:numId w:val="11"/>
        </w:numPr>
        <w:ind w:left="1077"/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0A40FD">
        <w:rPr>
          <w:rFonts w:ascii="Times New Roman" w:hAnsi="Times New Roman" w:cs="Times New Roman"/>
          <w:color w:val="767171"/>
          <w:sz w:val="24"/>
          <w:szCs w:val="24"/>
        </w:rPr>
        <w:t>Hotel Hispaniola.</w:t>
      </w:r>
      <w:r w:rsidR="00A34309">
        <w:rPr>
          <w:rFonts w:ascii="Times New Roman" w:hAnsi="Times New Roman" w:cs="Times New Roman"/>
          <w:color w:val="767171"/>
          <w:sz w:val="24"/>
          <w:szCs w:val="24"/>
        </w:rPr>
        <w:t>12 de junio 2023.</w:t>
      </w:r>
    </w:p>
    <w:p w14:paraId="37940895" w14:textId="77777777" w:rsidR="00D336AB" w:rsidRPr="000A40FD" w:rsidRDefault="00D336AB" w:rsidP="00D336AB">
      <w:pPr>
        <w:pStyle w:val="Prrafodelista"/>
        <w:ind w:left="1077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7CB5A08C" w14:textId="395218C2" w:rsidR="00B3098E" w:rsidRPr="006025D3" w:rsidRDefault="00B3098E" w:rsidP="006025D3">
      <w:pPr>
        <w:ind w:left="1080"/>
        <w:rPr>
          <w:rFonts w:ascii="Times New Roman" w:hAnsi="Times New Roman" w:cs="Times New Roman"/>
          <w:b/>
          <w:bCs/>
        </w:rPr>
      </w:pPr>
      <w:bookmarkStart w:id="1" w:name="_Toc130657291"/>
      <w:r w:rsidRPr="006025D3">
        <w:rPr>
          <w:rFonts w:ascii="Times New Roman" w:hAnsi="Times New Roman" w:cs="Times New Roman"/>
          <w:b/>
          <w:bCs/>
        </w:rPr>
        <w:t>E</w:t>
      </w:r>
      <w:r w:rsidR="00D336AB" w:rsidRPr="006025D3">
        <w:rPr>
          <w:rFonts w:ascii="Times New Roman" w:hAnsi="Times New Roman" w:cs="Times New Roman"/>
          <w:b/>
          <w:bCs/>
        </w:rPr>
        <w:t>VALUACION POST DESASTRE</w:t>
      </w:r>
      <w:bookmarkEnd w:id="1"/>
    </w:p>
    <w:p w14:paraId="5EDD23AD" w14:textId="77777777" w:rsidR="00B3098E" w:rsidRPr="00F70A1F" w:rsidRDefault="00B3098E" w:rsidP="00AA0253">
      <w:pPr>
        <w:rPr>
          <w:rFonts w:ascii="Times New Roman" w:eastAsiaTheme="majorEastAsia" w:hAnsi="Times New Roman" w:cs="Times New Roman"/>
          <w:color w:val="767171"/>
          <w:sz w:val="24"/>
          <w:szCs w:val="24"/>
        </w:rPr>
      </w:pPr>
      <w:r w:rsidRPr="00F70A1F">
        <w:rPr>
          <w:rFonts w:ascii="Times New Roman" w:eastAsiaTheme="majorEastAsia" w:hAnsi="Times New Roman" w:cs="Times New Roman"/>
          <w:color w:val="767171"/>
          <w:sz w:val="24"/>
          <w:szCs w:val="24"/>
        </w:rPr>
        <w:t>Dirección científica Sismo resistente</w:t>
      </w:r>
    </w:p>
    <w:p w14:paraId="64AE97C3" w14:textId="4F326FD0" w:rsidR="00B3098E" w:rsidRDefault="00B3098E" w:rsidP="00D336AB">
      <w:pPr>
        <w:pStyle w:val="Prrafodelista"/>
        <w:numPr>
          <w:ilvl w:val="0"/>
          <w:numId w:val="11"/>
        </w:numPr>
        <w:ind w:left="1080"/>
        <w:jc w:val="both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 w:rsidRPr="00135EBA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Terminal </w:t>
      </w: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portuaria </w:t>
      </w:r>
      <w:r w:rsidRPr="00135EBA">
        <w:rPr>
          <w:rFonts w:ascii="Times New Roman" w:hAnsi="Times New Roman" w:cs="Times New Roman"/>
          <w:color w:val="767171"/>
          <w:sz w:val="24"/>
          <w:szCs w:val="24"/>
          <w:lang w:val="es-DO"/>
        </w:rPr>
        <w:t>Don Diego</w:t>
      </w:r>
      <w:r w:rsidR="006025D3">
        <w:rPr>
          <w:rFonts w:ascii="Times New Roman" w:hAnsi="Times New Roman" w:cs="Times New Roman"/>
          <w:color w:val="767171"/>
          <w:sz w:val="24"/>
          <w:szCs w:val="24"/>
          <w:lang w:val="es-DO"/>
        </w:rPr>
        <w:t>.</w:t>
      </w:r>
      <w:r w:rsidR="00A34309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23 de mayo 2023.</w:t>
      </w:r>
    </w:p>
    <w:p w14:paraId="1900ED9B" w14:textId="18B59271" w:rsidR="00B3098E" w:rsidRDefault="00B3098E" w:rsidP="00D336AB">
      <w:pPr>
        <w:pStyle w:val="Prrafodelista"/>
        <w:numPr>
          <w:ilvl w:val="0"/>
          <w:numId w:val="11"/>
        </w:numPr>
        <w:ind w:left="1080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 w:rsidRPr="00135EBA">
        <w:rPr>
          <w:rFonts w:ascii="Times New Roman" w:hAnsi="Times New Roman" w:cs="Times New Roman"/>
          <w:color w:val="767171"/>
          <w:sz w:val="24"/>
          <w:szCs w:val="24"/>
          <w:lang w:val="es-DO"/>
        </w:rPr>
        <w:t>Evaluación de Colapso Multimuebles La Vega.</w:t>
      </w:r>
      <w:r w:rsidR="00A34309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25 de mayo 2023.</w:t>
      </w:r>
    </w:p>
    <w:p w14:paraId="56980397" w14:textId="77777777" w:rsidR="00D336AB" w:rsidRPr="000D6554" w:rsidRDefault="00D336AB" w:rsidP="00AA0253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DO" w:eastAsia="es-ES_tradnl"/>
        </w:rPr>
      </w:pPr>
    </w:p>
    <w:p w14:paraId="17FF7FCC" w14:textId="40855844" w:rsidR="00B3098E" w:rsidRDefault="00B3098E" w:rsidP="00AA0253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ES_tradnl" w:eastAsia="es-ES_tradnl"/>
        </w:rPr>
      </w:pPr>
      <w:r w:rsidRPr="00AA0253"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ES_tradnl" w:eastAsia="es-ES_tradnl"/>
        </w:rPr>
        <w:t xml:space="preserve">Dirección Regional </w:t>
      </w:r>
    </w:p>
    <w:p w14:paraId="005FC4DF" w14:textId="77777777" w:rsidR="004735FD" w:rsidRPr="00AA0253" w:rsidRDefault="004735FD" w:rsidP="00AA0253">
      <w:pPr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color w:val="7F7F7F" w:themeColor="text1" w:themeTint="80"/>
          <w:sz w:val="24"/>
          <w:szCs w:val="24"/>
          <w:lang w:val="es-ES_tradnl" w:eastAsia="es-ES_tradnl"/>
        </w:rPr>
      </w:pPr>
    </w:p>
    <w:p w14:paraId="3FD68475" w14:textId="77777777" w:rsidR="00B3098E" w:rsidRDefault="00B3098E" w:rsidP="00B3098E">
      <w:pPr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Puerto Plata:</w:t>
      </w:r>
    </w:p>
    <w:p w14:paraId="23A4640F" w14:textId="6B270E36" w:rsidR="00B3098E" w:rsidRDefault="00B3098E" w:rsidP="00D336AB">
      <w:pPr>
        <w:pStyle w:val="Prrafodelista"/>
        <w:numPr>
          <w:ilvl w:val="0"/>
          <w:numId w:val="11"/>
        </w:numPr>
        <w:ind w:left="1080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Escuela Primaria Vuelta Larga, Imbert Puerto Plata</w:t>
      </w:r>
      <w:r w:rsidR="006025D3">
        <w:rPr>
          <w:rFonts w:ascii="Times New Roman" w:hAnsi="Times New Roman" w:cs="Times New Roman"/>
          <w:color w:val="767171"/>
          <w:sz w:val="24"/>
          <w:szCs w:val="24"/>
          <w:lang w:val="es-DO"/>
        </w:rPr>
        <w:t>.</w:t>
      </w:r>
      <w:r w:rsidR="00A34309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06 de abril 2023.</w:t>
      </w:r>
    </w:p>
    <w:p w14:paraId="749F47F9" w14:textId="0F5DFB77" w:rsidR="00B3098E" w:rsidRDefault="00B3098E" w:rsidP="00D336AB">
      <w:pPr>
        <w:pStyle w:val="Prrafodelista"/>
        <w:numPr>
          <w:ilvl w:val="0"/>
          <w:numId w:val="11"/>
        </w:numPr>
        <w:ind w:left="1080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Escuela Padre </w:t>
      </w:r>
      <w:proofErr w:type="spellStart"/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Boil</w:t>
      </w:r>
      <w:proofErr w:type="spellEnd"/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, Villa Isabela Puerto Plata.</w:t>
      </w:r>
      <w:r w:rsidR="00A34309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11 de mayo 2023.</w:t>
      </w:r>
    </w:p>
    <w:p w14:paraId="7AF1372F" w14:textId="77777777" w:rsidR="009E1AEB" w:rsidRPr="009E1AEB" w:rsidRDefault="009E1AEB" w:rsidP="009E1AEB">
      <w:pPr>
        <w:pStyle w:val="Prrafodelista"/>
        <w:numPr>
          <w:ilvl w:val="0"/>
          <w:numId w:val="11"/>
        </w:numPr>
        <w:ind w:left="1134" w:hanging="425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 w:rsidRPr="009E1AEB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Escuela Hermana Mirabal, Villa Isabela, Puerto Plata. </w:t>
      </w:r>
    </w:p>
    <w:p w14:paraId="1D9901F6" w14:textId="679EC27E" w:rsidR="00B3098E" w:rsidRPr="009E1AEB" w:rsidRDefault="00A34309" w:rsidP="009E1AEB">
      <w:pPr>
        <w:pStyle w:val="Prrafodelista"/>
        <w:rPr>
          <w:rFonts w:ascii="Times New Roman" w:hAnsi="Times New Roman" w:cs="Times New Roman"/>
          <w:color w:val="767171"/>
          <w:sz w:val="24"/>
          <w:szCs w:val="24"/>
          <w:lang w:val="es-DO"/>
        </w:rPr>
      </w:pPr>
      <w:r w:rsidRPr="009E1AEB">
        <w:rPr>
          <w:rFonts w:ascii="Times New Roman" w:hAnsi="Times New Roman" w:cs="Times New Roman"/>
          <w:color w:val="767171"/>
          <w:sz w:val="24"/>
          <w:szCs w:val="24"/>
          <w:lang w:val="es-DO"/>
        </w:rPr>
        <w:t xml:space="preserve"> </w:t>
      </w:r>
    </w:p>
    <w:p w14:paraId="11ED006E" w14:textId="77777777" w:rsidR="00B3098E" w:rsidRPr="009F5AFC" w:rsidRDefault="00B3098E" w:rsidP="00B3098E">
      <w:pPr>
        <w:rPr>
          <w:rFonts w:ascii="Times New Roman" w:hAnsi="Times New Roman" w:cs="Times New Roman"/>
          <w:color w:val="76717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767171"/>
          <w:sz w:val="24"/>
          <w:szCs w:val="24"/>
          <w:lang w:val="es-DO"/>
        </w:rPr>
        <w:t>Santiago:</w:t>
      </w:r>
    </w:p>
    <w:p w14:paraId="4C362911" w14:textId="77777777" w:rsidR="00B3098E" w:rsidRDefault="00B3098E" w:rsidP="003B18AD">
      <w:pPr>
        <w:pStyle w:val="Prrafodelista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</w:pPr>
      <w:r w:rsidRPr="00DF648F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Informe Técnico de las características físicas y estructurales de la vivienda perteneciente a la Sra. </w:t>
      </w:r>
      <w:proofErr w:type="spellStart"/>
      <w:r w:rsidRPr="00DF648F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>Rósula</w:t>
      </w:r>
      <w:proofErr w:type="spellEnd"/>
      <w:r w:rsidRPr="00DF648F"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 xml:space="preserve"> Sánchez, afectada considerablemente tras el colapso total del edificio principal de la empresa R&amp;S Multimuebles S.R.L. en la ciudad de La Vega. </w:t>
      </w:r>
      <w:r>
        <w:rPr>
          <w:rFonts w:ascii="Times New Roman" w:eastAsia="Times New Roman" w:hAnsi="Times New Roman" w:cs="Times New Roman"/>
          <w:color w:val="767171"/>
          <w:sz w:val="24"/>
          <w:szCs w:val="24"/>
          <w:lang w:eastAsia="es-ES_tradnl"/>
        </w:rPr>
        <w:t>a evaluación fue realizada en fecha 25 de mayo del 2023.</w:t>
      </w:r>
    </w:p>
    <w:p w14:paraId="66CBCCFB" w14:textId="76A03451" w:rsidR="00C7200A" w:rsidRPr="00B53ACD" w:rsidRDefault="00C7200A" w:rsidP="00B53ACD">
      <w:pPr>
        <w:pStyle w:val="Prrafodelista"/>
        <w:ind w:left="1440"/>
        <w:jc w:val="both"/>
        <w:rPr>
          <w:rFonts w:ascii="Arial" w:eastAsia="Times New Roman" w:hAnsi="Arial" w:cs="Arial"/>
          <w:b/>
          <w:bCs/>
          <w:color w:val="7F7F7F" w:themeColor="text1" w:themeTint="80"/>
          <w:lang w:val="es-DO" w:eastAsia="es-ES_tradnl"/>
        </w:rPr>
      </w:pPr>
    </w:p>
    <w:p w14:paraId="138A3DD3" w14:textId="25F56F82" w:rsidR="009206ED" w:rsidRDefault="00B53ACD" w:rsidP="00B53ACD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 w:rsidR="00B94C53"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 w:rsidR="00B94C53">
        <w:rPr>
          <w:rFonts w:ascii="Times New Roman" w:hAnsi="Times New Roman" w:cs="Times New Roman"/>
          <w:color w:val="767171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767171"/>
          <w:sz w:val="24"/>
          <w:szCs w:val="24"/>
        </w:rPr>
        <w:t>en Santiago.</w:t>
      </w:r>
    </w:p>
    <w:p w14:paraId="1023C30D" w14:textId="77777777" w:rsidR="00B53ACD" w:rsidRPr="00B53ACD" w:rsidRDefault="00B53ACD" w:rsidP="00B53ACD">
      <w:pPr>
        <w:pStyle w:val="Prrafodelista"/>
        <w:rPr>
          <w:rFonts w:ascii="Times New Roman" w:hAnsi="Times New Roman" w:cs="Times New Roman"/>
          <w:color w:val="767171"/>
          <w:sz w:val="24"/>
          <w:szCs w:val="24"/>
        </w:rPr>
      </w:pPr>
    </w:p>
    <w:p w14:paraId="7184EB0A" w14:textId="53C38C44" w:rsidR="00B94C53" w:rsidRDefault="00B94C53" w:rsidP="00B94C5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), en la Vega.</w:t>
      </w:r>
    </w:p>
    <w:p w14:paraId="63E224EF" w14:textId="77777777" w:rsidR="00B94C53" w:rsidRPr="00B94C53" w:rsidRDefault="00B94C53" w:rsidP="00B94C53">
      <w:pPr>
        <w:pStyle w:val="Prrafodelista"/>
        <w:rPr>
          <w:rFonts w:ascii="Times New Roman" w:hAnsi="Times New Roman" w:cs="Times New Roman"/>
          <w:color w:val="767171"/>
          <w:sz w:val="24"/>
          <w:szCs w:val="24"/>
        </w:rPr>
      </w:pPr>
    </w:p>
    <w:p w14:paraId="350352DA" w14:textId="5A896E43" w:rsidR="00B94C53" w:rsidRDefault="00B94C53" w:rsidP="00B94C5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), Bonao.</w:t>
      </w:r>
    </w:p>
    <w:p w14:paraId="5F88D7BB" w14:textId="12FDFDEE" w:rsidR="00B94C53" w:rsidRDefault="00B94C53" w:rsidP="00B94C53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>.</w:t>
      </w:r>
    </w:p>
    <w:p w14:paraId="4021C625" w14:textId="5A7BDA93" w:rsidR="00B94C53" w:rsidRDefault="00B94C53" w:rsidP="00B94C53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 xml:space="preserve">), en San Francisco de </w:t>
      </w:r>
      <w:r w:rsidR="000D6554">
        <w:rPr>
          <w:rFonts w:ascii="Times New Roman" w:hAnsi="Times New Roman" w:cs="Times New Roman"/>
          <w:color w:val="767171"/>
          <w:sz w:val="24"/>
          <w:szCs w:val="24"/>
        </w:rPr>
        <w:t>Macorís</w:t>
      </w:r>
      <w:r>
        <w:rPr>
          <w:rFonts w:ascii="Times New Roman" w:hAnsi="Times New Roman" w:cs="Times New Roman"/>
          <w:color w:val="767171"/>
          <w:sz w:val="24"/>
          <w:szCs w:val="24"/>
        </w:rPr>
        <w:t>.</w:t>
      </w:r>
    </w:p>
    <w:p w14:paraId="42056435" w14:textId="77777777" w:rsidR="00B94C53" w:rsidRDefault="00B94C53" w:rsidP="00B94C53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561304A0" w14:textId="667848C8" w:rsidR="008C0997" w:rsidRPr="000D6554" w:rsidRDefault="008C0997" w:rsidP="00B14077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 w:rsidRPr="000D6554"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 w:rsidRPr="000D6554"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 w:rsidRPr="000D6554">
        <w:rPr>
          <w:rFonts w:ascii="Times New Roman" w:hAnsi="Times New Roman" w:cs="Times New Roman"/>
          <w:color w:val="767171"/>
          <w:sz w:val="24"/>
          <w:szCs w:val="24"/>
        </w:rPr>
        <w:t>), en Nagua.</w:t>
      </w:r>
    </w:p>
    <w:p w14:paraId="28D6DE18" w14:textId="77777777" w:rsidR="008C0997" w:rsidRDefault="008C0997" w:rsidP="008C0997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6A62D511" w14:textId="045ACCA7" w:rsidR="008C0997" w:rsidRDefault="008C0997" w:rsidP="008C0997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), Mao, Valverde.</w:t>
      </w:r>
    </w:p>
    <w:p w14:paraId="3A4EAF58" w14:textId="77777777" w:rsidR="008C0997" w:rsidRDefault="008C0997" w:rsidP="008C0997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77A9A4F9" w14:textId="44305360" w:rsidR="008C0997" w:rsidRDefault="008C0997" w:rsidP="008C0997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lastRenderedPageBreak/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</w:t>
      </w:r>
      <w:r w:rsidR="00E625C6">
        <w:rPr>
          <w:rFonts w:ascii="Times New Roman" w:hAnsi="Times New Roman" w:cs="Times New Roman"/>
          <w:color w:val="767171"/>
          <w:sz w:val="24"/>
          <w:szCs w:val="24"/>
        </w:rPr>
        <w:t>,</w:t>
      </w:r>
      <w:r>
        <w:rPr>
          <w:rFonts w:ascii="Times New Roman" w:hAnsi="Times New Roman" w:cs="Times New Roman"/>
          <w:color w:val="767171"/>
          <w:sz w:val="24"/>
          <w:szCs w:val="24"/>
        </w:rPr>
        <w:t xml:space="preserve"> en</w:t>
      </w:r>
      <w:r w:rsidR="00E625C6">
        <w:rPr>
          <w:rFonts w:ascii="Times New Roman" w:hAnsi="Times New Roman" w:cs="Times New Roman"/>
          <w:color w:val="767171"/>
          <w:sz w:val="24"/>
          <w:szCs w:val="24"/>
        </w:rPr>
        <w:t xml:space="preserve"> Moca.</w:t>
      </w:r>
    </w:p>
    <w:p w14:paraId="5CDFF280" w14:textId="77777777" w:rsidR="00E625C6" w:rsidRPr="00E625C6" w:rsidRDefault="00E625C6" w:rsidP="00E625C6">
      <w:pPr>
        <w:pStyle w:val="Prrafodelista"/>
        <w:rPr>
          <w:rFonts w:ascii="Times New Roman" w:hAnsi="Times New Roman" w:cs="Times New Roman"/>
          <w:color w:val="767171"/>
          <w:sz w:val="24"/>
          <w:szCs w:val="24"/>
        </w:rPr>
      </w:pPr>
    </w:p>
    <w:p w14:paraId="25A598B4" w14:textId="77777777" w:rsidR="00E625C6" w:rsidRDefault="00E625C6" w:rsidP="00E625C6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77BE3DE7" w14:textId="4E166BFF" w:rsidR="00E625C6" w:rsidRDefault="00E625C6" w:rsidP="00E625C6">
      <w:pPr>
        <w:pStyle w:val="Prrafodelista"/>
        <w:numPr>
          <w:ilvl w:val="0"/>
          <w:numId w:val="12"/>
        </w:numPr>
        <w:jc w:val="both"/>
        <w:rPr>
          <w:rFonts w:ascii="Times New Roman" w:hAnsi="Times New Roman" w:cs="Times New Roman"/>
          <w:color w:val="767171"/>
          <w:sz w:val="24"/>
          <w:szCs w:val="24"/>
        </w:rPr>
      </w:pPr>
      <w:r>
        <w:rPr>
          <w:rFonts w:ascii="Times New Roman" w:hAnsi="Times New Roman" w:cs="Times New Roman"/>
          <w:color w:val="767171"/>
          <w:sz w:val="24"/>
          <w:szCs w:val="24"/>
        </w:rPr>
        <w:t xml:space="preserve">Evaluación de Primer Nivel Edificio que aloja las oficinas del fondo de pensiones de los trabajadores de la construcción </w:t>
      </w:r>
      <w:proofErr w:type="gramStart"/>
      <w:r>
        <w:rPr>
          <w:rFonts w:ascii="Times New Roman" w:hAnsi="Times New Roman" w:cs="Times New Roman"/>
          <w:color w:val="767171"/>
          <w:sz w:val="24"/>
          <w:szCs w:val="24"/>
        </w:rPr>
        <w:t>( FOPETCONS</w:t>
      </w:r>
      <w:proofErr w:type="gramEnd"/>
      <w:r>
        <w:rPr>
          <w:rFonts w:ascii="Times New Roman" w:hAnsi="Times New Roman" w:cs="Times New Roman"/>
          <w:color w:val="767171"/>
          <w:sz w:val="24"/>
          <w:szCs w:val="24"/>
        </w:rPr>
        <w:t>), Puerto Plata.</w:t>
      </w:r>
    </w:p>
    <w:p w14:paraId="34190B35" w14:textId="77777777" w:rsidR="00B94C53" w:rsidRDefault="00B94C53" w:rsidP="000D6554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339C598A" w14:textId="77777777" w:rsidR="00B53ACD" w:rsidRPr="00B53ACD" w:rsidRDefault="00B53ACD" w:rsidP="00B94C53">
      <w:pPr>
        <w:pStyle w:val="Prrafodelista"/>
        <w:jc w:val="both"/>
        <w:rPr>
          <w:rFonts w:ascii="Times New Roman" w:hAnsi="Times New Roman" w:cs="Times New Roman"/>
          <w:color w:val="767171"/>
          <w:sz w:val="24"/>
          <w:szCs w:val="24"/>
        </w:rPr>
      </w:pPr>
    </w:p>
    <w:p w14:paraId="65B073F7" w14:textId="77777777" w:rsidR="00395A21" w:rsidRPr="000D6554" w:rsidRDefault="00395A21" w:rsidP="00395A21">
      <w:pPr>
        <w:rPr>
          <w:lang w:val="es-419"/>
        </w:rPr>
      </w:pPr>
    </w:p>
    <w:p w14:paraId="4E2E7350" w14:textId="3D2D8813" w:rsidR="00395A21" w:rsidRDefault="00395A21" w:rsidP="00395A21">
      <w:pPr>
        <w:rPr>
          <w:rFonts w:ascii="Arial" w:hAnsi="Arial" w:cs="Arial"/>
          <w:lang w:val="en-US"/>
        </w:rPr>
      </w:pPr>
      <w:r w:rsidRPr="00395A21">
        <w:rPr>
          <w:rFonts w:ascii="Arial" w:hAnsi="Arial" w:cs="Arial"/>
          <w:b/>
          <w:bCs/>
          <w:color w:val="FF0000"/>
          <w:lang w:val="en-US"/>
        </w:rPr>
        <w:t>LINK</w:t>
      </w:r>
      <w:r>
        <w:rPr>
          <w:rFonts w:ascii="Arial" w:hAnsi="Arial" w:cs="Arial"/>
          <w:lang w:val="en-US"/>
        </w:rPr>
        <w:t xml:space="preserve">  </w:t>
      </w:r>
      <w:hyperlink r:id="rId9" w:history="1">
        <w:r w:rsidRPr="00F5197C">
          <w:rPr>
            <w:rStyle w:val="Hipervnculo"/>
            <w:rFonts w:ascii="Arial" w:hAnsi="Arial" w:cs="Arial"/>
            <w:lang w:val="en-US"/>
          </w:rPr>
          <w:t>https://onesvie.gob.do/?carpetas_presupuesto=informes-fisicos-financieros-trimestrales-2023</w:t>
        </w:r>
      </w:hyperlink>
    </w:p>
    <w:tbl>
      <w:tblPr>
        <w:tblW w:w="1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2331"/>
        <w:gridCol w:w="1673"/>
        <w:gridCol w:w="8913"/>
        <w:gridCol w:w="146"/>
        <w:gridCol w:w="146"/>
        <w:gridCol w:w="146"/>
        <w:gridCol w:w="146"/>
        <w:gridCol w:w="146"/>
        <w:gridCol w:w="146"/>
        <w:gridCol w:w="146"/>
      </w:tblGrid>
      <w:tr w:rsidR="009E1AEB" w:rsidRPr="009E1AEB" w14:paraId="4EF33397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78F8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A9007" w14:textId="77777777" w:rsidR="009E1AEB" w:rsidRPr="009E1AEB" w:rsidRDefault="009E1AEB" w:rsidP="009E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2FC9" w14:textId="77777777" w:rsidR="009E1AEB" w:rsidRPr="009E1AEB" w:rsidRDefault="009E1AEB" w:rsidP="009E1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93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2AA7" w14:textId="77777777" w:rsidR="009E1AEB" w:rsidRPr="009E1AEB" w:rsidRDefault="009E1AEB" w:rsidP="009E1AE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es-419"/>
              </w:rPr>
            </w:pPr>
            <w:hyperlink r:id="rId10" w:history="1">
              <w:r w:rsidRPr="009E1AEB">
                <w:rPr>
                  <w:rFonts w:ascii="Calibri" w:eastAsia="Times New Roman" w:hAnsi="Calibri" w:cs="Calibri"/>
                  <w:color w:val="0563C1"/>
                  <w:u w:val="single"/>
                  <w:lang w:val="en-US" w:eastAsia="es-419"/>
                </w:rPr>
                <w:t>LINK  https://onesvie.gob.do/?carpetas_presupuesto=informes-fisicos-financieros-trimestrales-2023</w:t>
              </w:r>
            </w:hyperlink>
          </w:p>
        </w:tc>
      </w:tr>
      <w:tr w:rsidR="009E1AEB" w:rsidRPr="009E1AEB" w14:paraId="0F8B4016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0969" w14:textId="65A145FF" w:rsidR="009E1AEB" w:rsidRPr="009E1AEB" w:rsidRDefault="009E1AEB" w:rsidP="009E1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419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9E1AEB" w:rsidRPr="009E1AEB" w14:paraId="4CFFE65F" w14:textId="77777777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E8EE04" w14:textId="77777777" w:rsidR="009E1AEB" w:rsidRPr="009E1AEB" w:rsidRDefault="009E1AEB" w:rsidP="009E1AE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n-US" w:eastAsia="es-419"/>
                    </w:rPr>
                  </w:pPr>
                </w:p>
              </w:tc>
            </w:tr>
          </w:tbl>
          <w:p w14:paraId="103598F7" w14:textId="3C804A7D" w:rsidR="009E1AEB" w:rsidRPr="009E1AEB" w:rsidRDefault="009E1AEB" w:rsidP="009E1A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F60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2A2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E229D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B1F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E47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6DC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99D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AE2A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5C8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F5BD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64477A03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391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5B43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ED177" w14:textId="16CA1281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  <w:r w:rsidRPr="009E1AEB">
              <w:rPr>
                <w:rFonts w:ascii="Calibri" w:eastAsia="Times New Roman" w:hAnsi="Calibri" w:cs="Calibri"/>
                <w:noProof/>
                <w:color w:val="000000"/>
                <w:lang w:val="es-419" w:eastAsia="es-419"/>
              </w:rPr>
              <w:drawing>
                <wp:anchor distT="0" distB="0" distL="114300" distR="114300" simplePos="0" relativeHeight="251663360" behindDoc="0" locked="0" layoutInCell="1" allowOverlap="1" wp14:anchorId="1FF37761" wp14:editId="2D86ED3F">
                  <wp:simplePos x="0" y="0"/>
                  <wp:positionH relativeFrom="column">
                    <wp:posOffset>-3012440</wp:posOffset>
                  </wp:positionH>
                  <wp:positionV relativeFrom="paragraph">
                    <wp:posOffset>-121920</wp:posOffset>
                  </wp:positionV>
                  <wp:extent cx="7152005" cy="1771650"/>
                  <wp:effectExtent l="0" t="0" r="0" b="0"/>
                  <wp:wrapNone/>
                  <wp:docPr id="799350303" name="Imagen 1" descr="Interfaz de usuario gráfica, Texto, Aplicación, Word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8947057-2570-4B0C-95A1-E938A16A46D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350303" name="Imagen 1" descr="Interfaz de usuario gráfica, Texto, Aplicación, Word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48947057-2570-4B0C-95A1-E938A16A46D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/>
                          <a:srcRect l="15696" t="65007" r="12003" b="6878"/>
                          <a:stretch/>
                        </pic:blipFill>
                        <pic:spPr>
                          <a:xfrm>
                            <a:off x="0" y="0"/>
                            <a:ext cx="715200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7795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4F3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8F04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C55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026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360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FB3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421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0D1FBE9A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BE4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6C1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F209" w14:textId="5C700464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F3B15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591E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882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FE4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DA28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028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F4C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DE3D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34C41DBE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D7C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280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A796" w14:textId="0334A339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DAB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90CB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8315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16D1B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92A8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F573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FC05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0AF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2FA892FD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E4B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3AFB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257E" w14:textId="1FBD205E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26E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DE8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E0D9B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B30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BC99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51D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693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78F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1C77D566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BBADD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B103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9C53" w14:textId="4B0149F3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D0CF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5B3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33B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A7D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9B5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756E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DD7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633A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6541AC60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2741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352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E5BF" w14:textId="07F8ED80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9C4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9CCD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916C0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A9905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236B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881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62B2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3668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66E2375E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BC7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0CFA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5E18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794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CD8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6BD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29C8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DD6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D37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8F2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BF993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6F41326D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0F7B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9E9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745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0D4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A6F3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94A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162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CB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2D1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45BC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A2599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  <w:tr w:rsidR="009E1AEB" w:rsidRPr="009E1AEB" w14:paraId="6194570E" w14:textId="77777777" w:rsidTr="009E1AE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634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7E92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653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8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5921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8F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CD0B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0081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4611A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E2C76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9B2F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  <w:tc>
          <w:tcPr>
            <w:tcW w:w="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3EB4" w14:textId="77777777" w:rsidR="009E1AEB" w:rsidRPr="009E1AEB" w:rsidRDefault="009E1AEB" w:rsidP="009E1A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419"/>
              </w:rPr>
            </w:pPr>
          </w:p>
        </w:tc>
      </w:tr>
    </w:tbl>
    <w:p w14:paraId="688EE1EE" w14:textId="77777777" w:rsidR="00395A21" w:rsidRPr="009E1AEB" w:rsidRDefault="00395A21" w:rsidP="00395A21">
      <w:pPr>
        <w:rPr>
          <w:rFonts w:ascii="Arial" w:hAnsi="Arial" w:cs="Arial"/>
          <w:lang w:val="en-US"/>
        </w:rPr>
      </w:pPr>
    </w:p>
    <w:sectPr w:rsidR="00395A21" w:rsidRPr="009E1AEB" w:rsidSect="00AA0253">
      <w:headerReference w:type="default" r:id="rId12"/>
      <w:footerReference w:type="default" r:id="rId13"/>
      <w:pgSz w:w="11906" w:h="16838" w:code="9"/>
      <w:pgMar w:top="1134" w:right="1554" w:bottom="1134" w:left="15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F5CF" w14:textId="77777777" w:rsidR="00BA2E5B" w:rsidRDefault="00BA2E5B" w:rsidP="00843803">
      <w:pPr>
        <w:spacing w:after="0" w:line="240" w:lineRule="auto"/>
      </w:pPr>
      <w:r>
        <w:separator/>
      </w:r>
    </w:p>
  </w:endnote>
  <w:endnote w:type="continuationSeparator" w:id="0">
    <w:p w14:paraId="6D99B766" w14:textId="77777777" w:rsidR="00BA2E5B" w:rsidRDefault="00BA2E5B" w:rsidP="00843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438210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70361F4A" w14:textId="77777777" w:rsidR="00535F46" w:rsidRDefault="00535F46">
            <w:pPr>
              <w:pStyle w:val="Piedepgina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F3F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5B50CB" w14:textId="77777777" w:rsidR="00AA2712" w:rsidRDefault="00AA27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10840" w14:textId="77777777" w:rsidR="00BA2E5B" w:rsidRDefault="00BA2E5B" w:rsidP="00843803">
      <w:pPr>
        <w:spacing w:after="0" w:line="240" w:lineRule="auto"/>
      </w:pPr>
      <w:r>
        <w:separator/>
      </w:r>
    </w:p>
  </w:footnote>
  <w:footnote w:type="continuationSeparator" w:id="0">
    <w:p w14:paraId="5C971339" w14:textId="77777777" w:rsidR="00BA2E5B" w:rsidRDefault="00BA2E5B" w:rsidP="00843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DEA2" w14:textId="3E9504F6" w:rsidR="00843803" w:rsidRPr="00AA2712" w:rsidRDefault="002C375F" w:rsidP="00AA271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b/>
        <w:i/>
        <w:color w:val="4F6228"/>
        <w:sz w:val="24"/>
        <w:lang w:eastAsia="es-ES"/>
      </w:rPr>
    </w:pPr>
    <w:r w:rsidRPr="009F3633">
      <w:rPr>
        <w:rFonts w:ascii="Calibri" w:eastAsia="Times New Roman" w:hAnsi="Calibri" w:cs="Times New Roman"/>
        <w:b/>
        <w:i/>
        <w:noProof/>
        <w:color w:val="17365D"/>
        <w:sz w:val="24"/>
        <w:lang w:eastAsia="es-ES"/>
      </w:rPr>
      <w:drawing>
        <wp:anchor distT="0" distB="0" distL="114300" distR="114300" simplePos="0" relativeHeight="251683840" behindDoc="0" locked="0" layoutInCell="1" allowOverlap="1" wp14:anchorId="3235D1B7" wp14:editId="3F7CD576">
          <wp:simplePos x="0" y="0"/>
          <wp:positionH relativeFrom="column">
            <wp:posOffset>4864100</wp:posOffset>
          </wp:positionH>
          <wp:positionV relativeFrom="paragraph">
            <wp:posOffset>-210820</wp:posOffset>
          </wp:positionV>
          <wp:extent cx="1251585" cy="542290"/>
          <wp:effectExtent l="0" t="0" r="0" b="0"/>
          <wp:wrapThrough wrapText="bothSides">
            <wp:wrapPolygon edited="0">
              <wp:start x="1644" y="0"/>
              <wp:lineTo x="0" y="3794"/>
              <wp:lineTo x="0" y="15176"/>
              <wp:lineTo x="4603" y="19728"/>
              <wp:lineTo x="7233" y="20487"/>
              <wp:lineTo x="8877" y="20487"/>
              <wp:lineTo x="11178" y="19728"/>
              <wp:lineTo x="20055" y="14417"/>
              <wp:lineTo x="21041" y="9105"/>
              <wp:lineTo x="19068" y="7588"/>
              <wp:lineTo x="5260" y="0"/>
              <wp:lineTo x="1644" y="0"/>
            </wp:wrapPolygon>
          </wp:wrapThrough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3B4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Departamento de Planificación y </w:t>
    </w:r>
    <w:r w:rsidR="001D65ED" w:rsidRPr="009F3633">
      <w:rPr>
        <w:rFonts w:ascii="Calibri" w:eastAsia="Times New Roman" w:hAnsi="Calibri" w:cs="Times New Roman"/>
        <w:b/>
        <w:i/>
        <w:color w:val="17365D"/>
        <w:sz w:val="24"/>
        <w:lang w:eastAsia="es-ES"/>
      </w:rPr>
      <w:t>Desarrollo, Periodo</w:t>
    </w:r>
    <w:r w:rsidR="0085281D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8C1946">
      <w:rPr>
        <w:rFonts w:ascii="Calibri" w:eastAsia="Times New Roman" w:hAnsi="Calibri" w:cs="Times New Roman"/>
        <w:b/>
        <w:i/>
        <w:color w:val="17365D"/>
        <w:sz w:val="24"/>
        <w:lang w:eastAsia="es-ES"/>
      </w:rPr>
      <w:t>Abril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B2281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-</w:t>
    </w:r>
    <w:r w:rsidR="005F3898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proofErr w:type="gramStart"/>
    <w:r w:rsidR="008C1946">
      <w:rPr>
        <w:rFonts w:ascii="Calibri" w:eastAsia="Times New Roman" w:hAnsi="Calibri" w:cs="Times New Roman"/>
        <w:b/>
        <w:i/>
        <w:color w:val="17365D"/>
        <w:sz w:val="24"/>
        <w:lang w:eastAsia="es-ES"/>
      </w:rPr>
      <w:t>Junio</w:t>
    </w:r>
    <w:proofErr w:type="gramEnd"/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</w:t>
    </w:r>
    <w:r w:rsidR="003B2F9E">
      <w:rPr>
        <w:rFonts w:ascii="Calibri" w:eastAsia="Times New Roman" w:hAnsi="Calibri" w:cs="Times New Roman"/>
        <w:b/>
        <w:i/>
        <w:color w:val="17365D"/>
        <w:sz w:val="24"/>
        <w:lang w:eastAsia="es-ES"/>
      </w:rPr>
      <w:t>202</w:t>
    </w:r>
    <w:r w:rsidR="003D6D91">
      <w:rPr>
        <w:rFonts w:ascii="Calibri" w:eastAsia="Times New Roman" w:hAnsi="Calibri" w:cs="Times New Roman"/>
        <w:b/>
        <w:i/>
        <w:color w:val="17365D"/>
        <w:sz w:val="24"/>
        <w:lang w:eastAsia="es-ES"/>
      </w:rPr>
      <w:t>3</w:t>
    </w:r>
    <w:r w:rsidR="00AA2712">
      <w:rPr>
        <w:rFonts w:ascii="Calibri" w:eastAsia="Times New Roman" w:hAnsi="Calibri" w:cs="Times New Roman"/>
        <w:b/>
        <w:i/>
        <w:color w:val="17365D"/>
        <w:sz w:val="24"/>
        <w:lang w:eastAsia="es-ES"/>
      </w:rPr>
      <w:t xml:space="preserve">                                                  </w:t>
    </w:r>
  </w:p>
  <w:p w14:paraId="3A3DDEF8" w14:textId="543A7DBE" w:rsidR="00843803" w:rsidRPr="00843803" w:rsidRDefault="00843803" w:rsidP="00843803">
    <w:pPr>
      <w:tabs>
        <w:tab w:val="left" w:pos="1125"/>
      </w:tabs>
      <w:rPr>
        <w:rFonts w:ascii="Calibri" w:eastAsia="Times New Roman" w:hAnsi="Calibri" w:cs="Times New Roman"/>
        <w:color w:val="17365D"/>
        <w:lang w:eastAsia="es-ES"/>
      </w:rPr>
    </w:pPr>
    <w:r w:rsidRPr="00843803">
      <w:rPr>
        <w:rFonts w:ascii="Calibri" w:eastAsia="Times New Roman" w:hAnsi="Calibri" w:cs="Times New Roman"/>
        <w:b/>
        <w:i/>
        <w:noProof/>
        <w:color w:val="4F6228"/>
        <w:sz w:val="24"/>
        <w:lang w:eastAsia="es-ES"/>
      </w:rPr>
      <mc:AlternateContent>
        <mc:Choice Requires="wps">
          <w:drawing>
            <wp:anchor distT="4294967292" distB="4294967292" distL="114300" distR="114300" simplePos="0" relativeHeight="251657216" behindDoc="0" locked="0" layoutInCell="1" allowOverlap="1" wp14:anchorId="6922F257" wp14:editId="49B2C050">
              <wp:simplePos x="0" y="0"/>
              <wp:positionH relativeFrom="column">
                <wp:posOffset>41910</wp:posOffset>
              </wp:positionH>
              <wp:positionV relativeFrom="paragraph">
                <wp:posOffset>112395</wp:posOffset>
              </wp:positionV>
              <wp:extent cx="6362700" cy="0"/>
              <wp:effectExtent l="0" t="0" r="1905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D11ED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3.3pt;margin-top:8.85pt;width:501pt;height:0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" strokecolor="#7f7f7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015"/>
    <w:multiLevelType w:val="hybridMultilevel"/>
    <w:tmpl w:val="67406A1A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30E96"/>
    <w:multiLevelType w:val="hybridMultilevel"/>
    <w:tmpl w:val="8976DC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748"/>
    <w:multiLevelType w:val="hybridMultilevel"/>
    <w:tmpl w:val="67F0CB62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71B"/>
    <w:multiLevelType w:val="hybridMultilevel"/>
    <w:tmpl w:val="72F207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5637FB"/>
    <w:multiLevelType w:val="hybridMultilevel"/>
    <w:tmpl w:val="E7E27EBA"/>
    <w:lvl w:ilvl="0" w:tplc="458EB44A">
      <w:start w:val="25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B43370"/>
    <w:multiLevelType w:val="hybridMultilevel"/>
    <w:tmpl w:val="3AEE186A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8117CA"/>
    <w:multiLevelType w:val="hybridMultilevel"/>
    <w:tmpl w:val="8F9A80F8"/>
    <w:lvl w:ilvl="0" w:tplc="73E8EF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5B55"/>
    <w:multiLevelType w:val="hybridMultilevel"/>
    <w:tmpl w:val="32008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C0386"/>
    <w:multiLevelType w:val="hybridMultilevel"/>
    <w:tmpl w:val="D3C6CC7E"/>
    <w:lvl w:ilvl="0" w:tplc="1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E853023"/>
    <w:multiLevelType w:val="hybridMultilevel"/>
    <w:tmpl w:val="6C0A46FA"/>
    <w:lvl w:ilvl="0" w:tplc="3184F2E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924DB6"/>
    <w:multiLevelType w:val="hybridMultilevel"/>
    <w:tmpl w:val="A0DC9A12"/>
    <w:lvl w:ilvl="0" w:tplc="97482914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302F9"/>
    <w:multiLevelType w:val="hybridMultilevel"/>
    <w:tmpl w:val="708C1892"/>
    <w:lvl w:ilvl="0" w:tplc="5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A212189"/>
    <w:multiLevelType w:val="hybridMultilevel"/>
    <w:tmpl w:val="8362DE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A696B80"/>
    <w:multiLevelType w:val="hybridMultilevel"/>
    <w:tmpl w:val="D5363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F005B"/>
    <w:multiLevelType w:val="hybridMultilevel"/>
    <w:tmpl w:val="A0CC3BFE"/>
    <w:lvl w:ilvl="0" w:tplc="0F1A99B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CC7394"/>
    <w:multiLevelType w:val="hybridMultilevel"/>
    <w:tmpl w:val="B55645A4"/>
    <w:lvl w:ilvl="0" w:tplc="1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C8500B"/>
    <w:multiLevelType w:val="hybridMultilevel"/>
    <w:tmpl w:val="48D0BB9A"/>
    <w:lvl w:ilvl="0" w:tplc="D4AA0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800" w:hanging="360"/>
      </w:pPr>
    </w:lvl>
    <w:lvl w:ilvl="2" w:tplc="1C0A001B" w:tentative="1">
      <w:start w:val="1"/>
      <w:numFmt w:val="lowerRoman"/>
      <w:lvlText w:val="%3."/>
      <w:lvlJc w:val="right"/>
      <w:pPr>
        <w:ind w:left="2520" w:hanging="180"/>
      </w:pPr>
    </w:lvl>
    <w:lvl w:ilvl="3" w:tplc="1C0A000F" w:tentative="1">
      <w:start w:val="1"/>
      <w:numFmt w:val="decimal"/>
      <w:lvlText w:val="%4."/>
      <w:lvlJc w:val="left"/>
      <w:pPr>
        <w:ind w:left="3240" w:hanging="360"/>
      </w:pPr>
    </w:lvl>
    <w:lvl w:ilvl="4" w:tplc="1C0A0019" w:tentative="1">
      <w:start w:val="1"/>
      <w:numFmt w:val="lowerLetter"/>
      <w:lvlText w:val="%5."/>
      <w:lvlJc w:val="left"/>
      <w:pPr>
        <w:ind w:left="3960" w:hanging="360"/>
      </w:pPr>
    </w:lvl>
    <w:lvl w:ilvl="5" w:tplc="1C0A001B" w:tentative="1">
      <w:start w:val="1"/>
      <w:numFmt w:val="lowerRoman"/>
      <w:lvlText w:val="%6."/>
      <w:lvlJc w:val="right"/>
      <w:pPr>
        <w:ind w:left="4680" w:hanging="180"/>
      </w:pPr>
    </w:lvl>
    <w:lvl w:ilvl="6" w:tplc="1C0A000F" w:tentative="1">
      <w:start w:val="1"/>
      <w:numFmt w:val="decimal"/>
      <w:lvlText w:val="%7."/>
      <w:lvlJc w:val="left"/>
      <w:pPr>
        <w:ind w:left="5400" w:hanging="360"/>
      </w:pPr>
    </w:lvl>
    <w:lvl w:ilvl="7" w:tplc="1C0A0019" w:tentative="1">
      <w:start w:val="1"/>
      <w:numFmt w:val="lowerLetter"/>
      <w:lvlText w:val="%8."/>
      <w:lvlJc w:val="left"/>
      <w:pPr>
        <w:ind w:left="6120" w:hanging="360"/>
      </w:pPr>
    </w:lvl>
    <w:lvl w:ilvl="8" w:tplc="1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4F2D62"/>
    <w:multiLevelType w:val="hybridMultilevel"/>
    <w:tmpl w:val="3170EC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385C5A"/>
    <w:multiLevelType w:val="hybridMultilevel"/>
    <w:tmpl w:val="717E8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1253">
    <w:abstractNumId w:val="6"/>
  </w:num>
  <w:num w:numId="2" w16cid:durableId="1791900951">
    <w:abstractNumId w:val="7"/>
  </w:num>
  <w:num w:numId="3" w16cid:durableId="515653618">
    <w:abstractNumId w:val="18"/>
  </w:num>
  <w:num w:numId="4" w16cid:durableId="1171675551">
    <w:abstractNumId w:val="1"/>
  </w:num>
  <w:num w:numId="5" w16cid:durableId="1568373914">
    <w:abstractNumId w:val="17"/>
  </w:num>
  <w:num w:numId="6" w16cid:durableId="1716153613">
    <w:abstractNumId w:val="16"/>
  </w:num>
  <w:num w:numId="7" w16cid:durableId="1236629063">
    <w:abstractNumId w:val="9"/>
  </w:num>
  <w:num w:numId="8" w16cid:durableId="1343782735">
    <w:abstractNumId w:val="3"/>
  </w:num>
  <w:num w:numId="9" w16cid:durableId="402535324">
    <w:abstractNumId w:val="13"/>
  </w:num>
  <w:num w:numId="10" w16cid:durableId="915553843">
    <w:abstractNumId w:val="14"/>
  </w:num>
  <w:num w:numId="11" w16cid:durableId="1643658630">
    <w:abstractNumId w:val="10"/>
  </w:num>
  <w:num w:numId="12" w16cid:durableId="661353943">
    <w:abstractNumId w:val="2"/>
  </w:num>
  <w:num w:numId="13" w16cid:durableId="1003236977">
    <w:abstractNumId w:val="15"/>
  </w:num>
  <w:num w:numId="14" w16cid:durableId="34239740">
    <w:abstractNumId w:val="8"/>
  </w:num>
  <w:num w:numId="15" w16cid:durableId="1432775763">
    <w:abstractNumId w:val="0"/>
  </w:num>
  <w:num w:numId="16" w16cid:durableId="2056158493">
    <w:abstractNumId w:val="5"/>
  </w:num>
  <w:num w:numId="17" w16cid:durableId="1861966158">
    <w:abstractNumId w:val="11"/>
  </w:num>
  <w:num w:numId="18" w16cid:durableId="1927304946">
    <w:abstractNumId w:val="12"/>
  </w:num>
  <w:num w:numId="19" w16cid:durableId="112750933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15"/>
    <w:rsid w:val="00001ECF"/>
    <w:rsid w:val="000070B4"/>
    <w:rsid w:val="00016B01"/>
    <w:rsid w:val="000172D2"/>
    <w:rsid w:val="00036B29"/>
    <w:rsid w:val="00055F85"/>
    <w:rsid w:val="00061708"/>
    <w:rsid w:val="00062F32"/>
    <w:rsid w:val="000668E6"/>
    <w:rsid w:val="00077506"/>
    <w:rsid w:val="00077E48"/>
    <w:rsid w:val="00090DCA"/>
    <w:rsid w:val="000A40FD"/>
    <w:rsid w:val="000B6D90"/>
    <w:rsid w:val="000C636F"/>
    <w:rsid w:val="000C6392"/>
    <w:rsid w:val="000D6554"/>
    <w:rsid w:val="000D7538"/>
    <w:rsid w:val="00101907"/>
    <w:rsid w:val="00106305"/>
    <w:rsid w:val="00107027"/>
    <w:rsid w:val="0011787E"/>
    <w:rsid w:val="001264C8"/>
    <w:rsid w:val="00141212"/>
    <w:rsid w:val="00143E09"/>
    <w:rsid w:val="00146E50"/>
    <w:rsid w:val="00151CB3"/>
    <w:rsid w:val="00157DFA"/>
    <w:rsid w:val="00165308"/>
    <w:rsid w:val="00172113"/>
    <w:rsid w:val="001911A3"/>
    <w:rsid w:val="001A30E1"/>
    <w:rsid w:val="001B765E"/>
    <w:rsid w:val="001C1BE8"/>
    <w:rsid w:val="001D65ED"/>
    <w:rsid w:val="0020323E"/>
    <w:rsid w:val="00214373"/>
    <w:rsid w:val="0021744F"/>
    <w:rsid w:val="00220CBD"/>
    <w:rsid w:val="002216F5"/>
    <w:rsid w:val="0022386F"/>
    <w:rsid w:val="002500B4"/>
    <w:rsid w:val="002503F2"/>
    <w:rsid w:val="00251811"/>
    <w:rsid w:val="0025299E"/>
    <w:rsid w:val="00256BCF"/>
    <w:rsid w:val="00257974"/>
    <w:rsid w:val="00266B49"/>
    <w:rsid w:val="00272315"/>
    <w:rsid w:val="00274292"/>
    <w:rsid w:val="002813EB"/>
    <w:rsid w:val="00283A39"/>
    <w:rsid w:val="00290E8A"/>
    <w:rsid w:val="002966B3"/>
    <w:rsid w:val="002C1555"/>
    <w:rsid w:val="002C375F"/>
    <w:rsid w:val="002C42BA"/>
    <w:rsid w:val="002D4F73"/>
    <w:rsid w:val="002E356C"/>
    <w:rsid w:val="002E503F"/>
    <w:rsid w:val="002F2521"/>
    <w:rsid w:val="002F2E6C"/>
    <w:rsid w:val="00306820"/>
    <w:rsid w:val="00307E71"/>
    <w:rsid w:val="00325315"/>
    <w:rsid w:val="00333A2B"/>
    <w:rsid w:val="00336E32"/>
    <w:rsid w:val="00337481"/>
    <w:rsid w:val="003433CC"/>
    <w:rsid w:val="003474A2"/>
    <w:rsid w:val="00351787"/>
    <w:rsid w:val="00380876"/>
    <w:rsid w:val="00393FB6"/>
    <w:rsid w:val="00395A21"/>
    <w:rsid w:val="003A27B1"/>
    <w:rsid w:val="003A5934"/>
    <w:rsid w:val="003B18AD"/>
    <w:rsid w:val="003B2F9E"/>
    <w:rsid w:val="003C17B7"/>
    <w:rsid w:val="003C5A30"/>
    <w:rsid w:val="003D6D91"/>
    <w:rsid w:val="003F716C"/>
    <w:rsid w:val="00414952"/>
    <w:rsid w:val="00426FD1"/>
    <w:rsid w:val="00430CAD"/>
    <w:rsid w:val="00435D09"/>
    <w:rsid w:val="00472D01"/>
    <w:rsid w:val="004735FD"/>
    <w:rsid w:val="00475903"/>
    <w:rsid w:val="00476DA0"/>
    <w:rsid w:val="00494747"/>
    <w:rsid w:val="004D2C13"/>
    <w:rsid w:val="004E0B21"/>
    <w:rsid w:val="004E2738"/>
    <w:rsid w:val="004E6118"/>
    <w:rsid w:val="00507574"/>
    <w:rsid w:val="00515953"/>
    <w:rsid w:val="00522477"/>
    <w:rsid w:val="00527005"/>
    <w:rsid w:val="00527E3C"/>
    <w:rsid w:val="00535F46"/>
    <w:rsid w:val="005373BF"/>
    <w:rsid w:val="0054088E"/>
    <w:rsid w:val="00547114"/>
    <w:rsid w:val="00556C02"/>
    <w:rsid w:val="005676D2"/>
    <w:rsid w:val="0057362C"/>
    <w:rsid w:val="00581AA5"/>
    <w:rsid w:val="005959BC"/>
    <w:rsid w:val="005A04B8"/>
    <w:rsid w:val="005A6FF4"/>
    <w:rsid w:val="005D0F65"/>
    <w:rsid w:val="005E26E1"/>
    <w:rsid w:val="005E7C0C"/>
    <w:rsid w:val="005F01F0"/>
    <w:rsid w:val="005F11A0"/>
    <w:rsid w:val="005F28CA"/>
    <w:rsid w:val="005F3898"/>
    <w:rsid w:val="005F7A2C"/>
    <w:rsid w:val="006025D3"/>
    <w:rsid w:val="00606011"/>
    <w:rsid w:val="00626332"/>
    <w:rsid w:val="00650A25"/>
    <w:rsid w:val="0066336B"/>
    <w:rsid w:val="0067420E"/>
    <w:rsid w:val="00677115"/>
    <w:rsid w:val="006914DB"/>
    <w:rsid w:val="00695EA3"/>
    <w:rsid w:val="00697143"/>
    <w:rsid w:val="006A21B0"/>
    <w:rsid w:val="006B0369"/>
    <w:rsid w:val="006C33E4"/>
    <w:rsid w:val="006E11F2"/>
    <w:rsid w:val="006F1175"/>
    <w:rsid w:val="006F618C"/>
    <w:rsid w:val="0071380C"/>
    <w:rsid w:val="00714673"/>
    <w:rsid w:val="00741B5E"/>
    <w:rsid w:val="00742B8A"/>
    <w:rsid w:val="00747E52"/>
    <w:rsid w:val="00747FD7"/>
    <w:rsid w:val="00761AFC"/>
    <w:rsid w:val="00764F76"/>
    <w:rsid w:val="0077113F"/>
    <w:rsid w:val="00781B12"/>
    <w:rsid w:val="007953E1"/>
    <w:rsid w:val="007977D9"/>
    <w:rsid w:val="007A0B3B"/>
    <w:rsid w:val="007B3A05"/>
    <w:rsid w:val="007C277B"/>
    <w:rsid w:val="007E307F"/>
    <w:rsid w:val="007E6877"/>
    <w:rsid w:val="007E7463"/>
    <w:rsid w:val="007F585E"/>
    <w:rsid w:val="00823954"/>
    <w:rsid w:val="00843803"/>
    <w:rsid w:val="00850CAC"/>
    <w:rsid w:val="00852340"/>
    <w:rsid w:val="0085281D"/>
    <w:rsid w:val="00862B85"/>
    <w:rsid w:val="00873B4D"/>
    <w:rsid w:val="0088431F"/>
    <w:rsid w:val="00895818"/>
    <w:rsid w:val="008A23D9"/>
    <w:rsid w:val="008B3F63"/>
    <w:rsid w:val="008C0997"/>
    <w:rsid w:val="008C1946"/>
    <w:rsid w:val="008C51FD"/>
    <w:rsid w:val="008E3A51"/>
    <w:rsid w:val="008E4AA8"/>
    <w:rsid w:val="008F59E7"/>
    <w:rsid w:val="009206ED"/>
    <w:rsid w:val="00921D3B"/>
    <w:rsid w:val="00927537"/>
    <w:rsid w:val="00927D90"/>
    <w:rsid w:val="00947FA9"/>
    <w:rsid w:val="009639A5"/>
    <w:rsid w:val="00964F15"/>
    <w:rsid w:val="00966B7E"/>
    <w:rsid w:val="0097227B"/>
    <w:rsid w:val="0097674A"/>
    <w:rsid w:val="00981201"/>
    <w:rsid w:val="00984C4A"/>
    <w:rsid w:val="009928AF"/>
    <w:rsid w:val="00995029"/>
    <w:rsid w:val="009A1F13"/>
    <w:rsid w:val="009A2F55"/>
    <w:rsid w:val="009C474A"/>
    <w:rsid w:val="009E1AEB"/>
    <w:rsid w:val="009F3633"/>
    <w:rsid w:val="009F78D2"/>
    <w:rsid w:val="00A155C5"/>
    <w:rsid w:val="00A172CA"/>
    <w:rsid w:val="00A22899"/>
    <w:rsid w:val="00A34309"/>
    <w:rsid w:val="00A358BC"/>
    <w:rsid w:val="00A36726"/>
    <w:rsid w:val="00A37F8F"/>
    <w:rsid w:val="00A408C2"/>
    <w:rsid w:val="00A448FE"/>
    <w:rsid w:val="00A539D3"/>
    <w:rsid w:val="00A60D86"/>
    <w:rsid w:val="00A65E37"/>
    <w:rsid w:val="00A7687F"/>
    <w:rsid w:val="00A83B47"/>
    <w:rsid w:val="00A9324C"/>
    <w:rsid w:val="00A939AB"/>
    <w:rsid w:val="00AA0253"/>
    <w:rsid w:val="00AA2712"/>
    <w:rsid w:val="00AA6EC7"/>
    <w:rsid w:val="00AB0911"/>
    <w:rsid w:val="00AB7B29"/>
    <w:rsid w:val="00AC4A63"/>
    <w:rsid w:val="00AC6114"/>
    <w:rsid w:val="00AC71C1"/>
    <w:rsid w:val="00AD0F95"/>
    <w:rsid w:val="00B144ED"/>
    <w:rsid w:val="00B14E93"/>
    <w:rsid w:val="00B155A3"/>
    <w:rsid w:val="00B163B5"/>
    <w:rsid w:val="00B2281E"/>
    <w:rsid w:val="00B24439"/>
    <w:rsid w:val="00B3098E"/>
    <w:rsid w:val="00B42014"/>
    <w:rsid w:val="00B51086"/>
    <w:rsid w:val="00B53ACD"/>
    <w:rsid w:val="00B66515"/>
    <w:rsid w:val="00B94C53"/>
    <w:rsid w:val="00BA2E5B"/>
    <w:rsid w:val="00BB2FF0"/>
    <w:rsid w:val="00BB3531"/>
    <w:rsid w:val="00BB3B95"/>
    <w:rsid w:val="00BB64BB"/>
    <w:rsid w:val="00BC6D25"/>
    <w:rsid w:val="00BC776A"/>
    <w:rsid w:val="00BD4486"/>
    <w:rsid w:val="00BD5175"/>
    <w:rsid w:val="00C2259E"/>
    <w:rsid w:val="00C33AB7"/>
    <w:rsid w:val="00C3741A"/>
    <w:rsid w:val="00C37924"/>
    <w:rsid w:val="00C44D11"/>
    <w:rsid w:val="00C46CE2"/>
    <w:rsid w:val="00C47DA5"/>
    <w:rsid w:val="00C520BD"/>
    <w:rsid w:val="00C7200A"/>
    <w:rsid w:val="00C77ACF"/>
    <w:rsid w:val="00C86902"/>
    <w:rsid w:val="00C9035E"/>
    <w:rsid w:val="00C94BF1"/>
    <w:rsid w:val="00CA30CE"/>
    <w:rsid w:val="00CA52DA"/>
    <w:rsid w:val="00CB0DFC"/>
    <w:rsid w:val="00CB32F0"/>
    <w:rsid w:val="00CD2C49"/>
    <w:rsid w:val="00CE28E9"/>
    <w:rsid w:val="00CF0729"/>
    <w:rsid w:val="00CF2937"/>
    <w:rsid w:val="00CF4FCA"/>
    <w:rsid w:val="00CF5E39"/>
    <w:rsid w:val="00D04B55"/>
    <w:rsid w:val="00D26AA8"/>
    <w:rsid w:val="00D27ED2"/>
    <w:rsid w:val="00D27FF1"/>
    <w:rsid w:val="00D3331C"/>
    <w:rsid w:val="00D336AB"/>
    <w:rsid w:val="00D43A39"/>
    <w:rsid w:val="00D45D69"/>
    <w:rsid w:val="00D47787"/>
    <w:rsid w:val="00D556BF"/>
    <w:rsid w:val="00D6385C"/>
    <w:rsid w:val="00D70689"/>
    <w:rsid w:val="00D764E1"/>
    <w:rsid w:val="00D873E8"/>
    <w:rsid w:val="00DA4C3E"/>
    <w:rsid w:val="00DB31EC"/>
    <w:rsid w:val="00DD5CEF"/>
    <w:rsid w:val="00DE50BD"/>
    <w:rsid w:val="00E0572B"/>
    <w:rsid w:val="00E05965"/>
    <w:rsid w:val="00E13853"/>
    <w:rsid w:val="00E20220"/>
    <w:rsid w:val="00E268F0"/>
    <w:rsid w:val="00E273FB"/>
    <w:rsid w:val="00E6068D"/>
    <w:rsid w:val="00E625C6"/>
    <w:rsid w:val="00E7286D"/>
    <w:rsid w:val="00E75343"/>
    <w:rsid w:val="00E7781C"/>
    <w:rsid w:val="00E85AEC"/>
    <w:rsid w:val="00E90AE7"/>
    <w:rsid w:val="00E95A10"/>
    <w:rsid w:val="00EA4E33"/>
    <w:rsid w:val="00EA796A"/>
    <w:rsid w:val="00EA7F5B"/>
    <w:rsid w:val="00EB2D97"/>
    <w:rsid w:val="00EC08D8"/>
    <w:rsid w:val="00EC72F3"/>
    <w:rsid w:val="00ED465F"/>
    <w:rsid w:val="00ED63B4"/>
    <w:rsid w:val="00ED709D"/>
    <w:rsid w:val="00ED7A25"/>
    <w:rsid w:val="00ED7B6B"/>
    <w:rsid w:val="00EE1564"/>
    <w:rsid w:val="00F048A0"/>
    <w:rsid w:val="00F42F77"/>
    <w:rsid w:val="00F4713B"/>
    <w:rsid w:val="00F5435F"/>
    <w:rsid w:val="00F6135B"/>
    <w:rsid w:val="00F64E6C"/>
    <w:rsid w:val="00F657DC"/>
    <w:rsid w:val="00F761D3"/>
    <w:rsid w:val="00F9131E"/>
    <w:rsid w:val="00F93A8F"/>
    <w:rsid w:val="00F949CB"/>
    <w:rsid w:val="00F96C75"/>
    <w:rsid w:val="00FA31F0"/>
    <w:rsid w:val="00FC1B33"/>
    <w:rsid w:val="00FE2678"/>
    <w:rsid w:val="00FF3C7A"/>
    <w:rsid w:val="00FF3FF9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DC44A"/>
  <w15:docId w15:val="{A1D1A2A0-EA97-4F6B-A641-AC17C71C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15"/>
  </w:style>
  <w:style w:type="paragraph" w:styleId="Ttulo1">
    <w:name w:val="heading 1"/>
    <w:basedOn w:val="Normal"/>
    <w:next w:val="Normal"/>
    <w:link w:val="Ttulo1Car"/>
    <w:uiPriority w:val="9"/>
    <w:qFormat/>
    <w:rsid w:val="000070B4"/>
    <w:pPr>
      <w:keepNext/>
      <w:keepLines/>
      <w:spacing w:before="480" w:after="0"/>
      <w:outlineLvl w:val="0"/>
    </w:pPr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711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3803"/>
  </w:style>
  <w:style w:type="paragraph" w:styleId="Piedepgina">
    <w:name w:val="footer"/>
    <w:basedOn w:val="Normal"/>
    <w:link w:val="PiedepginaCar"/>
    <w:uiPriority w:val="99"/>
    <w:unhideWhenUsed/>
    <w:rsid w:val="00843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3803"/>
  </w:style>
  <w:style w:type="paragraph" w:styleId="Textodeglobo">
    <w:name w:val="Balloon Text"/>
    <w:basedOn w:val="Normal"/>
    <w:link w:val="TextodegloboCar"/>
    <w:uiPriority w:val="99"/>
    <w:semiHidden/>
    <w:unhideWhenUsed/>
    <w:rsid w:val="00C3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3AB7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0070B4"/>
    <w:rPr>
      <w:rFonts w:ascii="Arial Black" w:eastAsiaTheme="majorEastAsia" w:hAnsi="Arial Black" w:cstheme="majorBidi"/>
      <w:b/>
      <w:bCs/>
      <w:color w:val="2F5597"/>
      <w:sz w:val="28"/>
      <w:szCs w:val="28"/>
      <w:lang w:eastAsia="es-ES"/>
    </w:rPr>
  </w:style>
  <w:style w:type="character" w:styleId="Hipervnculo">
    <w:name w:val="Hyperlink"/>
    <w:basedOn w:val="Fuentedeprrafopredeter"/>
    <w:uiPriority w:val="99"/>
    <w:unhideWhenUsed/>
    <w:rsid w:val="009206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95A21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5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onesvie.gob.do/?carpetas_presupuesto=informes-fisicos-financieros-trimestrales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esvie.gob.do/?carpetas_presupuesto=informes-fisicos-financieros-trimestrales-2023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957</Words>
  <Characters>5265</Characters>
  <Application>Microsoft Office Word</Application>
  <DocSecurity>0</DocSecurity>
  <Lines>43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Windows</dc:creator>
  <cp:lastModifiedBy>Cesar Nuñez</cp:lastModifiedBy>
  <cp:revision>2</cp:revision>
  <cp:lastPrinted>2023-07-12T19:47:00Z</cp:lastPrinted>
  <dcterms:created xsi:type="dcterms:W3CDTF">2023-08-11T18:50:00Z</dcterms:created>
  <dcterms:modified xsi:type="dcterms:W3CDTF">2023-08-11T18:50:00Z</dcterms:modified>
</cp:coreProperties>
</file>