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9B55" w14:textId="77777777" w:rsidR="00831E0E" w:rsidRDefault="00831E0E" w:rsidP="00BF2D70">
      <w:pPr>
        <w:ind w:left="-630"/>
        <w:jc w:val="both"/>
        <w:rPr>
          <w:color w:val="1F3864" w:themeColor="accent5" w:themeShade="80"/>
          <w:lang w:val="es-ES_tradnl"/>
        </w:rPr>
      </w:pPr>
    </w:p>
    <w:p w14:paraId="160DAC7A" w14:textId="77777777" w:rsidR="0009263D" w:rsidRPr="00BF2D70" w:rsidRDefault="0009263D" w:rsidP="00BF2D70">
      <w:pPr>
        <w:ind w:left="-630"/>
        <w:jc w:val="both"/>
        <w:rPr>
          <w:color w:val="1F3864" w:themeColor="accent5" w:themeShade="80"/>
          <w:lang w:val="es-ES_tradnl"/>
        </w:rPr>
      </w:pPr>
      <w:r w:rsidRPr="00BF2D70">
        <w:rPr>
          <w:color w:val="1F3864" w:themeColor="accent5" w:themeShade="80"/>
          <w:lang w:val="es-ES_tradnl"/>
        </w:rPr>
        <w:t>ACTIVIDAD</w:t>
      </w:r>
      <w:r w:rsidR="00BF2D70" w:rsidRPr="00BF2D70">
        <w:rPr>
          <w:color w:val="1F3864" w:themeColor="accent5" w:themeShade="80"/>
          <w:lang w:val="es-ES_tradnl"/>
        </w:rPr>
        <w:t xml:space="preserve">ES </w:t>
      </w:r>
      <w:r w:rsidRPr="00BF2D70">
        <w:rPr>
          <w:color w:val="1F3864" w:themeColor="accent5" w:themeShade="80"/>
          <w:lang w:val="es-ES_tradnl"/>
        </w:rPr>
        <w:t>APROBADA</w:t>
      </w:r>
      <w:r w:rsidR="00BF2D70">
        <w:rPr>
          <w:color w:val="1F3864" w:themeColor="accent5" w:themeShade="80"/>
          <w:lang w:val="es-ES_tradnl"/>
        </w:rPr>
        <w:t>S</w:t>
      </w:r>
      <w:r w:rsidRPr="00BF2D70">
        <w:rPr>
          <w:color w:val="1F3864" w:themeColor="accent5" w:themeShade="80"/>
          <w:lang w:val="es-ES_tradnl"/>
        </w:rPr>
        <w:t xml:space="preserve"> PARA LA SUBVENCION</w:t>
      </w:r>
      <w:r w:rsidR="00BF2D70" w:rsidRPr="00BF2D70">
        <w:rPr>
          <w:color w:val="1F3864" w:themeColor="accent5" w:themeShade="80"/>
          <w:lang w:val="es-ES_tradnl"/>
        </w:rPr>
        <w:t xml:space="preserve"> EJECUTADAS POR LA ONESVIE </w:t>
      </w:r>
      <w:r w:rsidR="00BF2D70">
        <w:rPr>
          <w:color w:val="1F3864" w:themeColor="accent5" w:themeShade="80"/>
          <w:lang w:val="es-ES_tradnl"/>
        </w:rPr>
        <w:t>A TRAVES DEL PROYECTO DE FORTALECIMIENTO DE LAS ESTRUCTURAS ORGANIZATIVAS FUNCIONALES DE LA GESTION DE RIESGO ANTE DESASTRES, CON FONDOS DE DONACION DE LA UNION EUROPEA.</w:t>
      </w:r>
    </w:p>
    <w:p w14:paraId="259E7853" w14:textId="77777777" w:rsidR="0009263D" w:rsidRDefault="0009263D" w:rsidP="0009263D">
      <w:pPr>
        <w:jc w:val="both"/>
        <w:rPr>
          <w:lang w:val="es-ES_tradnl"/>
        </w:rPr>
      </w:pPr>
    </w:p>
    <w:p w14:paraId="4B7AD4E1" w14:textId="77777777" w:rsidR="0009263D" w:rsidRPr="000D7C7B" w:rsidRDefault="0009263D" w:rsidP="0009263D">
      <w:pPr>
        <w:jc w:val="both"/>
        <w:rPr>
          <w:lang w:val="es-ES_tradnl"/>
        </w:rPr>
      </w:pPr>
    </w:p>
    <w:p w14:paraId="42459594" w14:textId="77777777" w:rsidR="0009263D" w:rsidRPr="00BF2D70" w:rsidRDefault="00BF2D70" w:rsidP="00BF2D70">
      <w:pPr>
        <w:spacing w:after="120"/>
        <w:ind w:right="729"/>
        <w:jc w:val="both"/>
        <w:rPr>
          <w:b/>
          <w:lang w:val="es-ES_tradnl"/>
        </w:rPr>
      </w:pPr>
      <w:r>
        <w:rPr>
          <w:b/>
          <w:lang w:val="es-ES_tradnl"/>
        </w:rPr>
        <w:t xml:space="preserve">Actividad No.3.2.- </w:t>
      </w:r>
      <w:r w:rsidR="0009263D" w:rsidRPr="00BF2D70">
        <w:rPr>
          <w:b/>
          <w:lang w:val="es-ES_tradnl"/>
        </w:rPr>
        <w:t>Diseño y validación de metodología estandarizada, instrumentos y herramientas para evaluación de la vulnerabilidad sísmica de infraestructura y edificaciones.</w:t>
      </w:r>
    </w:p>
    <w:p w14:paraId="02882071" w14:textId="77777777" w:rsidR="0009263D" w:rsidRPr="001C0043" w:rsidRDefault="0009263D" w:rsidP="0009263D">
      <w:pPr>
        <w:spacing w:after="120"/>
        <w:ind w:right="729"/>
        <w:jc w:val="both"/>
        <w:rPr>
          <w:lang w:val="es-DO"/>
        </w:rPr>
      </w:pPr>
      <w:r w:rsidRPr="001C0043">
        <w:rPr>
          <w:lang w:val="es-DO"/>
        </w:rPr>
        <w:t>La Oficina Nacional de Evaluación Sísmica y Vulnerabilidad de Infraestructura y Edificaciones, (ONESVIE), la cual fue creada mediante el decreto 715-01, que le asigna dentro de algunas de sus funciones prior</w:t>
      </w:r>
      <w:r>
        <w:rPr>
          <w:lang w:val="es-DO"/>
        </w:rPr>
        <w:t>itarias las siguientes acciones:</w:t>
      </w:r>
    </w:p>
    <w:p w14:paraId="3B514214" w14:textId="77777777" w:rsidR="0009263D" w:rsidRPr="000D7C7B" w:rsidRDefault="0009263D" w:rsidP="0009263D">
      <w:pPr>
        <w:pStyle w:val="Prrafodelista"/>
        <w:numPr>
          <w:ilvl w:val="0"/>
          <w:numId w:val="5"/>
        </w:numPr>
        <w:ind w:left="778" w:right="729"/>
        <w:jc w:val="both"/>
        <w:rPr>
          <w:lang w:val="es-DO"/>
        </w:rPr>
      </w:pPr>
      <w:r w:rsidRPr="000D7C7B">
        <w:rPr>
          <w:lang w:val="es-DO"/>
        </w:rPr>
        <w:t xml:space="preserve">Examinar las estructuras e instalaciones existentes en la República Dominicana, produciendo con ello a su vez un diagnóstico sobre la capacidad para resistir con éxito las fuerzas generadas por un terremoto esperado y mantenerse funcionando inmediatamente después del evento; </w:t>
      </w:r>
    </w:p>
    <w:p w14:paraId="3760C77E" w14:textId="77777777" w:rsidR="0009263D" w:rsidRPr="000D7C7B" w:rsidRDefault="0009263D" w:rsidP="0009263D">
      <w:pPr>
        <w:pStyle w:val="Prrafodelista"/>
        <w:numPr>
          <w:ilvl w:val="0"/>
          <w:numId w:val="5"/>
        </w:numPr>
        <w:ind w:left="778" w:right="729"/>
        <w:jc w:val="both"/>
        <w:rPr>
          <w:lang w:val="es-DO"/>
        </w:rPr>
      </w:pPr>
      <w:r w:rsidRPr="000D7C7B">
        <w:rPr>
          <w:lang w:val="es-DO"/>
        </w:rPr>
        <w:t>Elaborar Proyectos de refuerzos para aquellas estructuras que resulten incapaces de comportarse satisfactoriamente con sus características actuales;</w:t>
      </w:r>
    </w:p>
    <w:p w14:paraId="16D20F88" w14:textId="77777777" w:rsidR="0009263D" w:rsidRPr="000D7C7B" w:rsidRDefault="0009263D" w:rsidP="0009263D">
      <w:pPr>
        <w:pStyle w:val="Prrafodelista"/>
        <w:numPr>
          <w:ilvl w:val="0"/>
          <w:numId w:val="5"/>
        </w:numPr>
        <w:ind w:left="778" w:right="729"/>
        <w:jc w:val="both"/>
        <w:rPr>
          <w:lang w:val="es-DO"/>
        </w:rPr>
      </w:pPr>
      <w:r w:rsidRPr="000D7C7B">
        <w:rPr>
          <w:lang w:val="es-DO"/>
        </w:rPr>
        <w:t xml:space="preserve"> Asesorar a los organismos tradicionales del Estado, responsables del diseño y manejo de obras tanto de infraestructura como de Edificaciones en los aspectos sísmicos de cada fase, así como aportar sus conocimientos especializados para capacitar a los que así lo requieran, entre otras;</w:t>
      </w:r>
    </w:p>
    <w:p w14:paraId="13AA9752" w14:textId="77777777" w:rsidR="0009263D" w:rsidRPr="000D7C7B" w:rsidRDefault="0009263D" w:rsidP="0009263D">
      <w:pPr>
        <w:pStyle w:val="Prrafodelista"/>
        <w:numPr>
          <w:ilvl w:val="0"/>
          <w:numId w:val="5"/>
        </w:numPr>
        <w:ind w:left="778" w:right="729"/>
        <w:jc w:val="both"/>
        <w:rPr>
          <w:lang w:val="es-DO"/>
        </w:rPr>
      </w:pPr>
      <w:r w:rsidRPr="000D7C7B">
        <w:rPr>
          <w:lang w:val="es-DO"/>
        </w:rPr>
        <w:t>Apoyar a la Defensa Civil y a la Cruz Roja Dominicana en la determinación de las decisiones post-eventos, en cuanto a autorizaciones de uso de estructuras afectadas y a las condiciones que envuelvan demoliciones inminentes.</w:t>
      </w:r>
    </w:p>
    <w:p w14:paraId="127BE023" w14:textId="77777777" w:rsidR="0009263D" w:rsidRPr="000D7C7B" w:rsidRDefault="0009263D" w:rsidP="0009263D">
      <w:pPr>
        <w:pStyle w:val="Prrafodelista"/>
        <w:ind w:left="778" w:right="729"/>
        <w:jc w:val="both"/>
        <w:rPr>
          <w:lang w:val="es-DO"/>
        </w:rPr>
      </w:pPr>
    </w:p>
    <w:p w14:paraId="35524CCC" w14:textId="77777777" w:rsidR="00BF2D70" w:rsidRDefault="0009263D" w:rsidP="00BF2D70">
      <w:pPr>
        <w:pStyle w:val="Prrafodelista"/>
        <w:ind w:left="90" w:right="729" w:hanging="90"/>
        <w:jc w:val="both"/>
        <w:rPr>
          <w:lang w:val="es-DO"/>
        </w:rPr>
      </w:pPr>
      <w:r w:rsidRPr="000D7C7B">
        <w:rPr>
          <w:lang w:val="es-DO"/>
        </w:rPr>
        <w:t xml:space="preserve">  Es la única  institución del Estado designada por decreto con el rol de evaluar la vulnerabilidad de las infraestructuras, edificaciones y líneas vitales sin duplicar funciones con instituciones como MOPC, OISOE, INVI, MINERD, MSP, entre otras, por lo tanto esta llamada a evaluar, emitir un diagnostico proponiendo diseño de reforzamiento de las Infraestructuras, Edificaciones y Líneas vitales que así lo ameriten. Por esta razón de que la Onesvie tiene una competencia exclusiva en este ámbito se firmará un contrato de</w:t>
      </w:r>
      <w:r>
        <w:rPr>
          <w:lang w:val="es-DO"/>
        </w:rPr>
        <w:t xml:space="preserve"> subvención de fondos por conce</w:t>
      </w:r>
      <w:r w:rsidRPr="000D7C7B">
        <w:rPr>
          <w:lang w:val="es-DO"/>
        </w:rPr>
        <w:t>sión directa</w:t>
      </w:r>
      <w:r>
        <w:rPr>
          <w:lang w:val="es-DO"/>
        </w:rPr>
        <w:t xml:space="preserve">, </w:t>
      </w:r>
      <w:r w:rsidRPr="000D7C7B">
        <w:rPr>
          <w:lang w:val="es-DO"/>
        </w:rPr>
        <w:t>a los fines de ejecutar l</w:t>
      </w:r>
      <w:r>
        <w:rPr>
          <w:lang w:val="es-DO"/>
        </w:rPr>
        <w:t xml:space="preserve">as actividades propuestas y </w:t>
      </w:r>
      <w:r w:rsidRPr="000D7C7B">
        <w:rPr>
          <w:lang w:val="es-DO"/>
        </w:rPr>
        <w:t>lograr los resultados</w:t>
      </w:r>
      <w:r>
        <w:rPr>
          <w:lang w:val="es-DO"/>
        </w:rPr>
        <w:t xml:space="preserve"> esperados</w:t>
      </w:r>
      <w:r w:rsidRPr="000D7C7B">
        <w:rPr>
          <w:lang w:val="es-DO"/>
        </w:rPr>
        <w:t>.</w:t>
      </w:r>
    </w:p>
    <w:p w14:paraId="3158FCC9" w14:textId="77777777" w:rsidR="00BF2D70" w:rsidRDefault="00BF2D70" w:rsidP="00BF2D70">
      <w:pPr>
        <w:pStyle w:val="Prrafodelista"/>
        <w:ind w:left="90" w:right="729" w:hanging="90"/>
        <w:jc w:val="both"/>
        <w:rPr>
          <w:lang w:val="es-DO"/>
        </w:rPr>
      </w:pPr>
    </w:p>
    <w:p w14:paraId="3DE67A38" w14:textId="77777777" w:rsidR="0009263D" w:rsidRPr="000D7C7B" w:rsidRDefault="00BF2D70" w:rsidP="00BF2D70">
      <w:pPr>
        <w:pStyle w:val="Prrafodelista"/>
        <w:ind w:left="90" w:right="729" w:hanging="90"/>
        <w:jc w:val="both"/>
        <w:rPr>
          <w:lang w:val="es-DO"/>
        </w:rPr>
      </w:pPr>
      <w:r>
        <w:rPr>
          <w:lang w:val="es-DO"/>
        </w:rPr>
        <w:t xml:space="preserve"> </w:t>
      </w:r>
      <w:r w:rsidR="0009263D" w:rsidRPr="000D7C7B">
        <w:rPr>
          <w:lang w:val="es-DO"/>
        </w:rPr>
        <w:t xml:space="preserve">Una primera actividad es realizar el diseño y validación de la metodología estandarizada para evaluación de la vulnerabilidad sísmica de infraestructuras y edificaciones, la revisión y readecuación de la ficha para la Evaluación Visual Rápida, la revisión y readecuación de la ficha para la Evaluación Sísmica Post-evento y el diseño y elaboración del Protocolo para Evaluaciones Post-evento. La Onesvie como estrategia principal deberá integrar a las instituciones que tienen mandato directo con el tema y que han definido metodologías de evaluación de la vulnerabilidad de Infraestructura, Edificaciones y Líneas Vitales, de una manera participativa y consensuada, mediante el cual se conformará un grupo consultivo (GC) que estará formado por: La OPS, el Ministerio de Salud Pública, el MINERD, el IDAC, INAPA, UASD, el MOPC, la ONESVIE y el proyecto.  Este Grupo Consultivo (GC), tendrá la responsabilidad de revisar y analizar la propuesta elaborada por el consultor (a), el mismo estará liderado por la Oficina Nacional de Evaluación Sísmica y Vulnerabilidad de Infraestructura y </w:t>
      </w:r>
      <w:r w:rsidR="0009263D" w:rsidRPr="000D7C7B">
        <w:rPr>
          <w:lang w:val="es-DO"/>
        </w:rPr>
        <w:lastRenderedPageBreak/>
        <w:t>Edificaciones (ONESVIE), dado el rol que le asigna su decreto, como rectora del tema de la evaluación de estructuras e instalaciones existentes.</w:t>
      </w:r>
    </w:p>
    <w:p w14:paraId="4DEB8FF5" w14:textId="77777777" w:rsidR="0009263D" w:rsidRPr="000D7C7B" w:rsidRDefault="0009263D" w:rsidP="0009263D">
      <w:pPr>
        <w:ind w:right="729"/>
        <w:jc w:val="both"/>
        <w:rPr>
          <w:lang w:val="es-DO"/>
        </w:rPr>
      </w:pPr>
    </w:p>
    <w:p w14:paraId="60FE8D22" w14:textId="77777777" w:rsidR="0009263D" w:rsidRPr="000D7C7B" w:rsidRDefault="0009263D" w:rsidP="0009263D">
      <w:pPr>
        <w:ind w:right="729"/>
        <w:jc w:val="both"/>
        <w:rPr>
          <w:lang w:val="es-DO"/>
        </w:rPr>
      </w:pPr>
      <w:r w:rsidRPr="000D7C7B">
        <w:rPr>
          <w:lang w:val="es-DO"/>
        </w:rPr>
        <w:t>Este Grupo Consultivo (GC) aportará al diseño facilitando las informaciones y la documentación necesarias para la metodología, las cuales serán relevantes de acuerdo las competencias de cada institución participante. Se realizarán reuniones periódicas para revisar los avances del desarrollo, e ir validando la propuesta.</w:t>
      </w:r>
    </w:p>
    <w:p w14:paraId="2079371B" w14:textId="77777777" w:rsidR="0009263D" w:rsidRPr="000D7C7B" w:rsidRDefault="0009263D" w:rsidP="0009263D">
      <w:pPr>
        <w:ind w:right="729"/>
        <w:jc w:val="both"/>
        <w:rPr>
          <w:lang w:val="es-DO"/>
        </w:rPr>
      </w:pPr>
    </w:p>
    <w:p w14:paraId="6543D3E8" w14:textId="77777777" w:rsidR="0009263D" w:rsidRPr="000D7C7B" w:rsidRDefault="0009263D" w:rsidP="0009263D">
      <w:pPr>
        <w:ind w:right="729"/>
        <w:jc w:val="both"/>
        <w:rPr>
          <w:lang w:val="es-DO"/>
        </w:rPr>
      </w:pPr>
      <w:r w:rsidRPr="000D7C7B">
        <w:rPr>
          <w:lang w:val="es-DO"/>
        </w:rPr>
        <w:t>Se considerará como línea de base para esta consultoría los resultados del Estudio de la Vulnerabilidad Física y Amenaza Sísmica del Gran Santo Domingo que fue financiado por la Unión Europea e implementado por el Servicio Geológico Nacional, que deja importantes recomendaciones relacionadas al ordenamiento del territorio y su visión transversal ante la gestión de riesgos a desastres.</w:t>
      </w:r>
    </w:p>
    <w:p w14:paraId="762567F5" w14:textId="77777777" w:rsidR="0009263D" w:rsidRPr="000D7C7B" w:rsidRDefault="0009263D" w:rsidP="0009263D">
      <w:pPr>
        <w:spacing w:line="360" w:lineRule="auto"/>
        <w:ind w:right="729"/>
        <w:jc w:val="both"/>
        <w:rPr>
          <w:lang w:val="es-DO"/>
        </w:rPr>
      </w:pPr>
    </w:p>
    <w:p w14:paraId="14122BCD" w14:textId="77777777" w:rsidR="0009263D" w:rsidRPr="00BF2D70" w:rsidRDefault="00BF2D70" w:rsidP="0009263D">
      <w:pPr>
        <w:spacing w:line="360" w:lineRule="auto"/>
        <w:ind w:right="729"/>
        <w:jc w:val="both"/>
        <w:rPr>
          <w:b/>
          <w:u w:val="single"/>
          <w:lang w:val="es-DO"/>
        </w:rPr>
      </w:pPr>
      <w:r w:rsidRPr="00BF2D70">
        <w:rPr>
          <w:b/>
          <w:u w:val="single"/>
          <w:lang w:val="es-DO"/>
        </w:rPr>
        <w:t>DESARROLLO DE ACTIVIDADES:</w:t>
      </w:r>
      <w:r w:rsidR="0009263D" w:rsidRPr="00BF2D70">
        <w:rPr>
          <w:b/>
          <w:u w:val="single"/>
          <w:lang w:val="es-DO"/>
        </w:rPr>
        <w:t xml:space="preserve"> </w:t>
      </w:r>
    </w:p>
    <w:p w14:paraId="18270C73" w14:textId="77777777" w:rsidR="0009263D" w:rsidRPr="000D7C7B" w:rsidRDefault="0009263D" w:rsidP="0009263D">
      <w:pPr>
        <w:pStyle w:val="xmsonormal"/>
        <w:shd w:val="clear" w:color="auto" w:fill="FFFFFF"/>
        <w:spacing w:before="0" w:beforeAutospacing="0" w:after="0" w:afterAutospacing="0" w:line="360" w:lineRule="auto"/>
        <w:ind w:right="729"/>
        <w:jc w:val="both"/>
        <w:rPr>
          <w:snapToGrid w:val="0"/>
          <w:lang w:val="es-DO" w:eastAsia="en-GB"/>
        </w:rPr>
      </w:pPr>
      <w:r w:rsidRPr="000D7C7B">
        <w:rPr>
          <w:snapToGrid w:val="0"/>
          <w:lang w:val="es-DO" w:eastAsia="en-GB"/>
        </w:rPr>
        <w:t>Se plantean realizar las siguientes:</w:t>
      </w:r>
    </w:p>
    <w:p w14:paraId="2D155B5D" w14:textId="77777777" w:rsidR="0009263D" w:rsidRPr="000D7C7B" w:rsidRDefault="0009263D" w:rsidP="0009263D">
      <w:pPr>
        <w:pStyle w:val="Prrafodelista"/>
        <w:numPr>
          <w:ilvl w:val="0"/>
          <w:numId w:val="2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Conformación del Grupo Consultivo (GC).  </w:t>
      </w:r>
    </w:p>
    <w:p w14:paraId="275ED27B" w14:textId="77777777" w:rsidR="0009263D" w:rsidRPr="000D7C7B" w:rsidRDefault="0009263D" w:rsidP="0009263D">
      <w:pPr>
        <w:pStyle w:val="Prrafodelista"/>
        <w:numPr>
          <w:ilvl w:val="0"/>
          <w:numId w:val="2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Taller del Grupo Consultivo para la formulación de los TDRs para la contratación de</w:t>
      </w:r>
      <w:r>
        <w:rPr>
          <w:lang w:val="es-DO"/>
        </w:rPr>
        <w:t xml:space="preserve"> un</w:t>
      </w:r>
      <w:r w:rsidRPr="000D7C7B">
        <w:rPr>
          <w:lang w:val="es-DO"/>
        </w:rPr>
        <w:t xml:space="preserve"> consultor para la estandarización de la metodología.</w:t>
      </w:r>
    </w:p>
    <w:p w14:paraId="7BBD8E66" w14:textId="77777777" w:rsidR="0009263D" w:rsidRPr="000D7C7B" w:rsidRDefault="0009263D" w:rsidP="0009263D">
      <w:pPr>
        <w:pStyle w:val="Prrafodelista"/>
        <w:numPr>
          <w:ilvl w:val="0"/>
          <w:numId w:val="2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Contratación de</w:t>
      </w:r>
      <w:r>
        <w:rPr>
          <w:lang w:val="es-DO"/>
        </w:rPr>
        <w:t xml:space="preserve"> un</w:t>
      </w:r>
      <w:r w:rsidRPr="000D7C7B">
        <w:rPr>
          <w:lang w:val="es-DO"/>
        </w:rPr>
        <w:t xml:space="preserve"> consultor.</w:t>
      </w:r>
    </w:p>
    <w:p w14:paraId="320CD777" w14:textId="77777777" w:rsidR="0009263D" w:rsidRPr="000D7C7B" w:rsidRDefault="0009263D" w:rsidP="0009263D">
      <w:pPr>
        <w:pStyle w:val="Prrafodelista"/>
        <w:numPr>
          <w:ilvl w:val="0"/>
          <w:numId w:val="2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Presentación y revisión de la propuesta metodológica y cronograma.</w:t>
      </w:r>
    </w:p>
    <w:p w14:paraId="31B2C62D" w14:textId="77777777" w:rsidR="0009263D" w:rsidRPr="000D7C7B" w:rsidRDefault="0009263D" w:rsidP="0009263D">
      <w:pPr>
        <w:pStyle w:val="Prrafodelista"/>
        <w:numPr>
          <w:ilvl w:val="0"/>
          <w:numId w:val="2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Taller para el levantamiento de información y construcción del primer borrador de la propuesta de metodología con el Grupo Consultivo (GC).</w:t>
      </w:r>
    </w:p>
    <w:p w14:paraId="32696CF0" w14:textId="77777777" w:rsidR="0009263D" w:rsidRPr="000D7C7B" w:rsidRDefault="0009263D" w:rsidP="0009263D">
      <w:pPr>
        <w:pStyle w:val="Prrafodelista"/>
        <w:numPr>
          <w:ilvl w:val="0"/>
          <w:numId w:val="2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Elaboración y presentación del primer borrador.</w:t>
      </w:r>
    </w:p>
    <w:p w14:paraId="1184FCB2" w14:textId="77777777" w:rsidR="0009263D" w:rsidRPr="000D7C7B" w:rsidRDefault="0009263D" w:rsidP="0009263D">
      <w:pPr>
        <w:pStyle w:val="Prrafodelista"/>
        <w:numPr>
          <w:ilvl w:val="0"/>
          <w:numId w:val="2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Sesión de análisis del primer borrador al Grupo Consultivo.</w:t>
      </w:r>
    </w:p>
    <w:p w14:paraId="35DEF369" w14:textId="77777777" w:rsidR="0009263D" w:rsidRPr="000D7C7B" w:rsidRDefault="0009263D" w:rsidP="0009263D">
      <w:pPr>
        <w:pStyle w:val="Prrafodelista"/>
        <w:numPr>
          <w:ilvl w:val="0"/>
          <w:numId w:val="2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 xml:space="preserve">Retroalimentación de las acotaciones realizadas al documento por el Grupo Consultivo al consultor. </w:t>
      </w:r>
    </w:p>
    <w:p w14:paraId="452CC635" w14:textId="77777777" w:rsidR="0009263D" w:rsidRPr="000D7C7B" w:rsidRDefault="0009263D" w:rsidP="0009263D">
      <w:pPr>
        <w:numPr>
          <w:ilvl w:val="0"/>
          <w:numId w:val="2"/>
        </w:numPr>
        <w:spacing w:after="120"/>
        <w:ind w:right="729"/>
        <w:jc w:val="both"/>
        <w:rPr>
          <w:lang w:val="es-DO"/>
        </w:rPr>
      </w:pPr>
      <w:r w:rsidRPr="000D7C7B">
        <w:rPr>
          <w:lang w:val="es-DO"/>
        </w:rPr>
        <w:t>Prueba piloto para el entrenamiento en el uso.</w:t>
      </w:r>
    </w:p>
    <w:p w14:paraId="61BCA888" w14:textId="77777777" w:rsidR="0009263D" w:rsidRPr="000D7C7B" w:rsidRDefault="0009263D" w:rsidP="0009263D">
      <w:pPr>
        <w:pStyle w:val="Prrafodelista"/>
        <w:numPr>
          <w:ilvl w:val="0"/>
          <w:numId w:val="2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 xml:space="preserve">Reunión técnica para la validación del borrador final. </w:t>
      </w:r>
    </w:p>
    <w:p w14:paraId="1D9A5BF9" w14:textId="77777777" w:rsidR="0009263D" w:rsidRPr="000D7C7B" w:rsidRDefault="0009263D" w:rsidP="0009263D">
      <w:pPr>
        <w:pStyle w:val="Prrafodelista"/>
        <w:numPr>
          <w:ilvl w:val="0"/>
          <w:numId w:val="2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Socialización de producto final ante el Grupo Consultivo (GC) conformado con los actores relevantes, ante el Comité Directivo del Proyecto y a la Comisión Nacional de Emergencias.</w:t>
      </w:r>
    </w:p>
    <w:p w14:paraId="45C72EE2" w14:textId="77777777" w:rsidR="0009263D" w:rsidRPr="00BF2D70" w:rsidRDefault="0009263D" w:rsidP="00BF2D70">
      <w:pPr>
        <w:pStyle w:val="Prrafodelista"/>
        <w:numPr>
          <w:ilvl w:val="0"/>
          <w:numId w:val="2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Difusión de la metodología en el sector a nivel nacional.</w:t>
      </w:r>
    </w:p>
    <w:p w14:paraId="055E5C43" w14:textId="77777777" w:rsidR="0009263D" w:rsidRPr="00831E0E" w:rsidRDefault="00831E0E" w:rsidP="0009263D">
      <w:pPr>
        <w:spacing w:line="360" w:lineRule="auto"/>
        <w:ind w:right="729"/>
        <w:jc w:val="both"/>
        <w:rPr>
          <w:b/>
          <w:sz w:val="28"/>
          <w:u w:val="single"/>
          <w:lang w:val="es-DO"/>
        </w:rPr>
      </w:pPr>
      <w:r>
        <w:rPr>
          <w:b/>
          <w:sz w:val="28"/>
          <w:u w:val="single"/>
          <w:lang w:val="es-DO"/>
        </w:rPr>
        <w:t>R</w:t>
      </w:r>
      <w:r w:rsidRPr="00831E0E">
        <w:rPr>
          <w:b/>
          <w:sz w:val="28"/>
          <w:u w:val="single"/>
          <w:lang w:val="es-DO"/>
        </w:rPr>
        <w:t xml:space="preserve">esultados </w:t>
      </w:r>
      <w:r>
        <w:rPr>
          <w:b/>
          <w:sz w:val="28"/>
          <w:u w:val="single"/>
          <w:lang w:val="es-DO"/>
        </w:rPr>
        <w:t>E</w:t>
      </w:r>
      <w:r w:rsidRPr="00831E0E">
        <w:rPr>
          <w:b/>
          <w:sz w:val="28"/>
          <w:u w:val="single"/>
          <w:lang w:val="es-DO"/>
        </w:rPr>
        <w:t>sperados:</w:t>
      </w:r>
    </w:p>
    <w:p w14:paraId="100626BF" w14:textId="77777777" w:rsidR="0009263D" w:rsidRPr="000D7C7B" w:rsidRDefault="0009263D" w:rsidP="0009263D">
      <w:pPr>
        <w:pStyle w:val="Prrafodelista"/>
        <w:numPr>
          <w:ilvl w:val="0"/>
          <w:numId w:val="3"/>
        </w:numPr>
        <w:spacing w:after="200"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Desarrollada, validada y socializada, la metodología para el análisis de la vulnerabilidad sísmica de Infraestructuras, Edificaciones y Líneas Vitales diseñada y validada.</w:t>
      </w:r>
    </w:p>
    <w:p w14:paraId="57092DE6" w14:textId="77777777" w:rsidR="0009263D" w:rsidRPr="000D7C7B" w:rsidRDefault="0009263D" w:rsidP="0009263D">
      <w:pPr>
        <w:pStyle w:val="Prrafodelista"/>
        <w:numPr>
          <w:ilvl w:val="0"/>
          <w:numId w:val="3"/>
        </w:numPr>
        <w:spacing w:after="200"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lastRenderedPageBreak/>
        <w:t>Revisada y readecuada la Ficha para la Evaluación Visual Rápida.</w:t>
      </w:r>
    </w:p>
    <w:p w14:paraId="1632B975" w14:textId="77777777" w:rsidR="0009263D" w:rsidRPr="000D7C7B" w:rsidRDefault="0009263D" w:rsidP="0009263D">
      <w:pPr>
        <w:pStyle w:val="Prrafodelista"/>
        <w:numPr>
          <w:ilvl w:val="0"/>
          <w:numId w:val="3"/>
        </w:numPr>
        <w:spacing w:after="200"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Revisada y readecuada la Ficha para la Evaluación Sísmica Post-evento.</w:t>
      </w:r>
    </w:p>
    <w:p w14:paraId="33017C5F" w14:textId="77777777" w:rsidR="0009263D" w:rsidRPr="000D7C7B" w:rsidRDefault="0009263D" w:rsidP="0009263D">
      <w:pPr>
        <w:pStyle w:val="Prrafodelista"/>
        <w:numPr>
          <w:ilvl w:val="0"/>
          <w:numId w:val="3"/>
        </w:numPr>
        <w:spacing w:after="200"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Diseñado y elaborado el Protocolo para Evaluaciones Post-evento.</w:t>
      </w:r>
    </w:p>
    <w:p w14:paraId="5B0D0B32" w14:textId="77777777" w:rsidR="0009263D" w:rsidRPr="000D7C7B" w:rsidRDefault="0009263D" w:rsidP="0009263D">
      <w:pPr>
        <w:pStyle w:val="Prrafodelista"/>
        <w:numPr>
          <w:ilvl w:val="0"/>
          <w:numId w:val="3"/>
        </w:numPr>
        <w:spacing w:after="120"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Definidos y listados los criterios y estándares de selección de edificaciones para las Evaluaciones estructurales.</w:t>
      </w:r>
    </w:p>
    <w:p w14:paraId="1E737055" w14:textId="77777777" w:rsidR="0009263D" w:rsidRPr="000D7C7B" w:rsidRDefault="0009263D" w:rsidP="0009263D">
      <w:pPr>
        <w:pStyle w:val="Prrafodelista"/>
        <w:numPr>
          <w:ilvl w:val="0"/>
          <w:numId w:val="3"/>
        </w:numPr>
        <w:spacing w:after="120"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Probada en piloto los documentos y el entrenamiento en el uso.</w:t>
      </w:r>
    </w:p>
    <w:p w14:paraId="4DA92753" w14:textId="77777777" w:rsidR="0009263D" w:rsidRPr="000D7C7B" w:rsidRDefault="0009263D" w:rsidP="0009263D">
      <w:pPr>
        <w:pStyle w:val="Prrafodelista"/>
        <w:numPr>
          <w:ilvl w:val="0"/>
          <w:numId w:val="3"/>
        </w:numPr>
        <w:spacing w:after="200"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Acta de validación y compromiso de uso por las instituciones que forman parte del grupo consultivo.</w:t>
      </w:r>
    </w:p>
    <w:p w14:paraId="6D5668B3" w14:textId="77777777" w:rsidR="0009263D" w:rsidRPr="000D7C7B" w:rsidRDefault="0009263D" w:rsidP="0009263D">
      <w:pPr>
        <w:pStyle w:val="Prrafodelista"/>
        <w:numPr>
          <w:ilvl w:val="0"/>
          <w:numId w:val="3"/>
        </w:numPr>
        <w:spacing w:after="120"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Socializada con el Grupo Consultivo (GC) conformado con los actores relevantes, ante el Comité Directivo del Proyecto y a la Comisión Nacional de Emergencias.</w:t>
      </w:r>
    </w:p>
    <w:p w14:paraId="26FB9B28" w14:textId="77777777" w:rsidR="0009263D" w:rsidRPr="000D7C7B" w:rsidRDefault="0009263D" w:rsidP="0009263D">
      <w:pPr>
        <w:pStyle w:val="Prrafodelista"/>
        <w:numPr>
          <w:ilvl w:val="0"/>
          <w:numId w:val="3"/>
        </w:numPr>
        <w:spacing w:after="120"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 xml:space="preserve"> Difundida la metodología en el sector a nivel nacional.</w:t>
      </w:r>
    </w:p>
    <w:p w14:paraId="1D7C1863" w14:textId="77777777" w:rsidR="0009263D" w:rsidRPr="00BF2D70" w:rsidRDefault="00BF2D70" w:rsidP="00BF2D70">
      <w:pPr>
        <w:spacing w:after="120"/>
        <w:ind w:right="729"/>
        <w:jc w:val="both"/>
        <w:rPr>
          <w:b/>
          <w:sz w:val="28"/>
          <w:lang w:val="es-DO"/>
        </w:rPr>
      </w:pPr>
      <w:r w:rsidRPr="00BF2D70">
        <w:rPr>
          <w:b/>
          <w:sz w:val="28"/>
          <w:lang w:val="es-ES_tradnl"/>
        </w:rPr>
        <w:t xml:space="preserve">Actividad No.3.3.3- </w:t>
      </w:r>
      <w:r w:rsidR="0009263D" w:rsidRPr="00BF2D70">
        <w:rPr>
          <w:b/>
          <w:sz w:val="28"/>
          <w:lang w:val="es-ES_tradnl"/>
        </w:rPr>
        <w:t>Evaluación en profundidad de la vulnerabilidad sísmica de edificaciones estratégicas en los municipios de intervención del proyecto y propuesta de retrofit.</w:t>
      </w:r>
      <w:r w:rsidR="0009263D" w:rsidRPr="00BF2D70">
        <w:rPr>
          <w:b/>
          <w:sz w:val="28"/>
          <w:lang w:val="es-DO"/>
        </w:rPr>
        <w:t xml:space="preserve"> </w:t>
      </w:r>
    </w:p>
    <w:p w14:paraId="3CC0530D" w14:textId="77777777" w:rsidR="0009263D" w:rsidRPr="000D7C7B" w:rsidRDefault="0009263D" w:rsidP="0009263D">
      <w:pPr>
        <w:spacing w:after="120"/>
        <w:ind w:right="729"/>
        <w:jc w:val="both"/>
        <w:rPr>
          <w:lang w:val="es-DO"/>
        </w:rPr>
      </w:pPr>
      <w:r w:rsidRPr="000D7C7B">
        <w:rPr>
          <w:lang w:val="es-DO"/>
        </w:rPr>
        <w:t xml:space="preserve">Considerando lo definido en el Marco de Sendai para la reducción del Riesgo de Desastres 2015-2030, específicamente a su prioridad número tres, sobre invertir en la reducción del riesgo de desastres para la resiliencia, y expresa que la inversión pública y privada de la Reducción de Riesgo a Desastres (RRD), son esenciales para mejorar las condiciones económicas, sociales, de salud y la capacidad de recuperación cultural de la población, las comunidades, los países, sus agentes activos y el medio ambiente,  así mismo y siendo coherente con el logro de la visión-país definida en la Estrategia Nacional de Desarrollo 2030 para la República Dominicana (END 1-12),  en el cuarto eje estratégico, específicamente a su objetivo No. 4.2 Eficaz gestión de riesgos para minimizar pérdidas humanas, económicas y ambientales, como una forma sistémica e integral de abordar dicha problemática y  siendo ONESVIE la única  institución del Estado designada por decreto que le otorga el rol de evaluar la vulnerabilidad de las infraestructuras, edificaciones y líneas vitales sin duplicar funciones con otras instituciones como MOPC, OISOE, INVI, MINERD, MSP, entre otras, por lo tanto esta llamada a evaluar, emitir un diagnostico proponiendo diseño de reforzamiento de las Infraestructuras, Edificaciones y Líneas vitales que así lo ameriten. </w:t>
      </w:r>
    </w:p>
    <w:p w14:paraId="393EDF55" w14:textId="77777777" w:rsidR="0009263D" w:rsidRDefault="0009263D" w:rsidP="0009263D">
      <w:pPr>
        <w:spacing w:after="120"/>
        <w:ind w:right="729"/>
        <w:jc w:val="both"/>
        <w:rPr>
          <w:lang w:val="es-DO"/>
        </w:rPr>
      </w:pPr>
      <w:r w:rsidRPr="000D7C7B">
        <w:rPr>
          <w:lang w:val="es-DO"/>
        </w:rPr>
        <w:t xml:space="preserve">Se propone como segunda actividad la Evaluación en profundidad de la vulnerabilidad sísmica de edificaciones estratégicas en los municipios de intervención del proyecto, a seleccionar un total de tres (3) edificaciones, 1 en cada uno de los municipios, atendiendo de las tipologías de edificios como pueden ser: escuelas, viviendas económicas y estructuras emblemáticas o edificaciones de servicios y se elaborará una propuesta de retrofit confidencial (cuando aplique). </w:t>
      </w:r>
    </w:p>
    <w:p w14:paraId="3C0A8FE7" w14:textId="77777777" w:rsidR="0009263D" w:rsidRPr="000D7C7B" w:rsidRDefault="0009263D" w:rsidP="0009263D">
      <w:pPr>
        <w:spacing w:after="120"/>
        <w:ind w:right="729"/>
        <w:jc w:val="both"/>
        <w:rPr>
          <w:lang w:val="es-DO"/>
        </w:rPr>
      </w:pPr>
      <w:r w:rsidRPr="000D7C7B">
        <w:rPr>
          <w:lang w:val="es-DO"/>
        </w:rPr>
        <w:t>C</w:t>
      </w:r>
      <w:r w:rsidRPr="000D7C7B">
        <w:rPr>
          <w:lang w:val="es-ES_tradnl"/>
        </w:rPr>
        <w:t xml:space="preserve">on los resultados de las evaluaciones se presentarán a las autoridades titulares  de las edificaciones en cada caso y se acordarán las áreas de intervención de mejoras de cada uno, en los municipios pilotos </w:t>
      </w:r>
      <w:r w:rsidRPr="000D7C7B">
        <w:rPr>
          <w:lang w:val="es-DO"/>
        </w:rPr>
        <w:t>con la intención de que se ejecute el reforzamiento.</w:t>
      </w:r>
    </w:p>
    <w:p w14:paraId="7C3F6A74" w14:textId="77777777" w:rsidR="0009263D" w:rsidRPr="000D7C7B" w:rsidRDefault="0009263D" w:rsidP="0009263D">
      <w:pPr>
        <w:spacing w:after="120"/>
        <w:ind w:right="729"/>
        <w:jc w:val="both"/>
        <w:rPr>
          <w:lang w:val="es-DO"/>
        </w:rPr>
      </w:pPr>
    </w:p>
    <w:p w14:paraId="27E3E6AB" w14:textId="77777777" w:rsidR="00831E0E" w:rsidRPr="00831E0E" w:rsidRDefault="00831E0E" w:rsidP="00831E0E">
      <w:pPr>
        <w:spacing w:line="360" w:lineRule="auto"/>
        <w:ind w:right="729"/>
        <w:jc w:val="both"/>
        <w:rPr>
          <w:b/>
          <w:sz w:val="28"/>
          <w:u w:val="single"/>
          <w:lang w:val="es-DO"/>
        </w:rPr>
      </w:pPr>
      <w:r>
        <w:rPr>
          <w:b/>
          <w:sz w:val="28"/>
          <w:u w:val="single"/>
          <w:lang w:val="es-DO"/>
        </w:rPr>
        <w:lastRenderedPageBreak/>
        <w:t>D</w:t>
      </w:r>
      <w:r w:rsidRPr="00831E0E">
        <w:rPr>
          <w:b/>
          <w:sz w:val="28"/>
          <w:u w:val="single"/>
          <w:lang w:val="es-DO"/>
        </w:rPr>
        <w:t xml:space="preserve">esarrollo de </w:t>
      </w:r>
      <w:r>
        <w:rPr>
          <w:b/>
          <w:sz w:val="28"/>
          <w:u w:val="single"/>
          <w:lang w:val="es-DO"/>
        </w:rPr>
        <w:t>A</w:t>
      </w:r>
      <w:r w:rsidRPr="00831E0E">
        <w:rPr>
          <w:b/>
          <w:sz w:val="28"/>
          <w:u w:val="single"/>
          <w:lang w:val="es-DO"/>
        </w:rPr>
        <w:t xml:space="preserve">ctividades: </w:t>
      </w:r>
    </w:p>
    <w:p w14:paraId="6D14F1C7" w14:textId="77777777" w:rsidR="0009263D" w:rsidRPr="000D7C7B" w:rsidRDefault="0009263D" w:rsidP="0009263D">
      <w:pPr>
        <w:pStyle w:val="Prrafodelista"/>
        <w:numPr>
          <w:ilvl w:val="0"/>
          <w:numId w:val="4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Elaborar los criterios de selección de las edificaciones a ser evaluadas.</w:t>
      </w:r>
    </w:p>
    <w:p w14:paraId="578C6052" w14:textId="77777777" w:rsidR="0009263D" w:rsidRPr="000D7C7B" w:rsidRDefault="0009263D" w:rsidP="0009263D">
      <w:pPr>
        <w:pStyle w:val="Prrafodelista"/>
        <w:numPr>
          <w:ilvl w:val="0"/>
          <w:numId w:val="4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Selección de las edificaciones a evaluar.</w:t>
      </w:r>
    </w:p>
    <w:p w14:paraId="3F57FB89" w14:textId="77777777" w:rsidR="0009263D" w:rsidRPr="000D7C7B" w:rsidRDefault="0009263D" w:rsidP="0009263D">
      <w:pPr>
        <w:pStyle w:val="Prrafodelista"/>
        <w:numPr>
          <w:ilvl w:val="0"/>
          <w:numId w:val="4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Reunión con Actores relevantes (alcaldes, gobernadores, MINERD, MS, entre otros).</w:t>
      </w:r>
    </w:p>
    <w:p w14:paraId="2D599721" w14:textId="77777777" w:rsidR="0009263D" w:rsidRPr="000D7C7B" w:rsidRDefault="0009263D" w:rsidP="0009263D">
      <w:pPr>
        <w:pStyle w:val="Prrafodelista"/>
        <w:numPr>
          <w:ilvl w:val="0"/>
          <w:numId w:val="4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Elaboración del Acuerdo Interinstitucional (AI) entre el Proyecto, la ONESVIE y el responsable de la institución a ser evaluada.</w:t>
      </w:r>
    </w:p>
    <w:p w14:paraId="61079717" w14:textId="77777777" w:rsidR="0009263D" w:rsidRPr="000D7C7B" w:rsidRDefault="0009263D" w:rsidP="0009263D">
      <w:pPr>
        <w:pStyle w:val="Prrafodelista"/>
        <w:numPr>
          <w:ilvl w:val="0"/>
          <w:numId w:val="4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Firma del AI entre la institución o el organismo rector responsable de la edificación seleccionada, como receptora de la propuesta de evaluación y/o Retrofit.</w:t>
      </w:r>
    </w:p>
    <w:p w14:paraId="7B3C3FD8" w14:textId="77777777" w:rsidR="0009263D" w:rsidRPr="000D7C7B" w:rsidRDefault="0009263D" w:rsidP="0009263D">
      <w:pPr>
        <w:pStyle w:val="Prrafodelista"/>
        <w:numPr>
          <w:ilvl w:val="0"/>
          <w:numId w:val="4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Visita de campo para la evaluación visual rápida.</w:t>
      </w:r>
    </w:p>
    <w:p w14:paraId="516A3049" w14:textId="77777777" w:rsidR="0009263D" w:rsidRPr="000D7C7B" w:rsidRDefault="0009263D" w:rsidP="0009263D">
      <w:pPr>
        <w:pStyle w:val="Prrafodelista"/>
        <w:numPr>
          <w:ilvl w:val="0"/>
          <w:numId w:val="4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Elaboración del Informe de evaluación visual rápida y de la propuesta económica para la evaluación detallada en los casos que la ameriten.</w:t>
      </w:r>
    </w:p>
    <w:p w14:paraId="71CB533B" w14:textId="77777777" w:rsidR="0009263D" w:rsidRPr="000D7C7B" w:rsidRDefault="0009263D" w:rsidP="0009263D">
      <w:pPr>
        <w:pStyle w:val="Prrafodelista"/>
        <w:numPr>
          <w:ilvl w:val="0"/>
          <w:numId w:val="4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Presentación del informe de evaluación visual rápida y de la propuesta económica a los organismos rectores de las edificaciones.</w:t>
      </w:r>
    </w:p>
    <w:p w14:paraId="20450229" w14:textId="77777777" w:rsidR="0009263D" w:rsidRPr="000D7C7B" w:rsidRDefault="0009263D" w:rsidP="0009263D">
      <w:pPr>
        <w:pStyle w:val="Prrafodelista"/>
        <w:numPr>
          <w:ilvl w:val="0"/>
          <w:numId w:val="4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Aprobación por parte de los organismos rectores de la realización de la evaluación detallada.</w:t>
      </w:r>
    </w:p>
    <w:p w14:paraId="12709EF6" w14:textId="77777777" w:rsidR="0009263D" w:rsidRPr="000D7C7B" w:rsidRDefault="0009263D" w:rsidP="0009263D">
      <w:pPr>
        <w:pStyle w:val="Prrafodelista"/>
        <w:numPr>
          <w:ilvl w:val="0"/>
          <w:numId w:val="4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 xml:space="preserve">Búsqueda de la información arquitectónica, estructural y documentos de las edificaciones a evaluar. </w:t>
      </w:r>
    </w:p>
    <w:p w14:paraId="058F0276" w14:textId="77777777" w:rsidR="0009263D" w:rsidRPr="000D7C7B" w:rsidRDefault="0009263D" w:rsidP="0009263D">
      <w:pPr>
        <w:pStyle w:val="Prrafodelista"/>
        <w:numPr>
          <w:ilvl w:val="0"/>
          <w:numId w:val="4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Verificación o levantamiento arquitectónico y estructural según sea el caso.</w:t>
      </w:r>
    </w:p>
    <w:p w14:paraId="5A5E1A18" w14:textId="77777777" w:rsidR="0009263D" w:rsidRPr="000D7C7B" w:rsidRDefault="0009263D" w:rsidP="0009263D">
      <w:pPr>
        <w:pStyle w:val="Prrafodelista"/>
        <w:numPr>
          <w:ilvl w:val="0"/>
          <w:numId w:val="4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Coordinación y preparación para la realización de las pruebas de laboratorio (ensayos destructivo y no destructivo).</w:t>
      </w:r>
    </w:p>
    <w:p w14:paraId="671BF185" w14:textId="77777777" w:rsidR="0009263D" w:rsidRPr="000D7C7B" w:rsidRDefault="0009263D" w:rsidP="0009263D">
      <w:pPr>
        <w:pStyle w:val="Prrafodelista"/>
        <w:numPr>
          <w:ilvl w:val="0"/>
          <w:numId w:val="4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Elaboración de Informes de resultados de las pruebas realizadas.</w:t>
      </w:r>
    </w:p>
    <w:p w14:paraId="360D5D40" w14:textId="77777777" w:rsidR="0009263D" w:rsidRPr="000D7C7B" w:rsidRDefault="0009263D" w:rsidP="0009263D">
      <w:pPr>
        <w:pStyle w:val="Prrafodelista"/>
        <w:numPr>
          <w:ilvl w:val="0"/>
          <w:numId w:val="4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Realización de los estudios geotécnicos.</w:t>
      </w:r>
    </w:p>
    <w:p w14:paraId="39BF233D" w14:textId="77777777" w:rsidR="0009263D" w:rsidRPr="000D7C7B" w:rsidRDefault="0009263D" w:rsidP="0009263D">
      <w:pPr>
        <w:pStyle w:val="Prrafodelista"/>
        <w:numPr>
          <w:ilvl w:val="0"/>
          <w:numId w:val="4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Evaluación de la vulnerabilidad sísmica estructural a partir de los resultados de las pruebas de laboratorio y trabajo de campo.</w:t>
      </w:r>
    </w:p>
    <w:p w14:paraId="74B79D78" w14:textId="77777777" w:rsidR="0009263D" w:rsidRPr="000D7C7B" w:rsidRDefault="0009263D" w:rsidP="0009263D">
      <w:pPr>
        <w:pStyle w:val="Prrafodelista"/>
        <w:numPr>
          <w:ilvl w:val="0"/>
          <w:numId w:val="4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Diseño Estructural y Arquitectónico de la propuesta de Retrofit a partir de los resultados de la evaluación de la vulnerabilidad sísmica estructural.</w:t>
      </w:r>
    </w:p>
    <w:p w14:paraId="4320FB48" w14:textId="77777777" w:rsidR="0009263D" w:rsidRPr="000D7C7B" w:rsidRDefault="0009263D" w:rsidP="0009263D">
      <w:pPr>
        <w:pStyle w:val="Prrafodelista"/>
        <w:numPr>
          <w:ilvl w:val="0"/>
          <w:numId w:val="4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Elaboración de Planos Arquitectónicos y Estructurales de la propuesta de Retrofit.</w:t>
      </w:r>
    </w:p>
    <w:p w14:paraId="6354C834" w14:textId="77777777" w:rsidR="0009263D" w:rsidRPr="000D7C7B" w:rsidRDefault="0009263D" w:rsidP="0009263D">
      <w:pPr>
        <w:pStyle w:val="Prrafodelista"/>
        <w:numPr>
          <w:ilvl w:val="0"/>
          <w:numId w:val="4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Elaboración de presupuestos para la ejecución de los reforzamientos estructurales propuestos.</w:t>
      </w:r>
    </w:p>
    <w:p w14:paraId="469164EE" w14:textId="77777777" w:rsidR="0009263D" w:rsidRPr="000D7C7B" w:rsidRDefault="0009263D" w:rsidP="0009263D">
      <w:pPr>
        <w:pStyle w:val="Prrafodelista"/>
        <w:numPr>
          <w:ilvl w:val="0"/>
          <w:numId w:val="4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lastRenderedPageBreak/>
        <w:t>Elaboración de los informes finales y presentación del resultado técnico investigativo producto del estudio realizado.</w:t>
      </w:r>
    </w:p>
    <w:p w14:paraId="52D9E9D5" w14:textId="77777777" w:rsidR="0009263D" w:rsidRPr="000D7C7B" w:rsidRDefault="0009263D" w:rsidP="0009263D">
      <w:pPr>
        <w:pStyle w:val="Prrafodelista"/>
        <w:numPr>
          <w:ilvl w:val="0"/>
          <w:numId w:val="4"/>
        </w:numPr>
        <w:spacing w:line="360" w:lineRule="auto"/>
        <w:ind w:right="729"/>
        <w:jc w:val="both"/>
        <w:rPr>
          <w:lang w:val="es-DO"/>
        </w:rPr>
      </w:pPr>
      <w:r w:rsidRPr="000D7C7B">
        <w:rPr>
          <w:lang w:val="es-DO"/>
        </w:rPr>
        <w:t>Taller entre los organismos contrapartes de las edificaciones seleccionadas para presentarle</w:t>
      </w:r>
      <w:r>
        <w:rPr>
          <w:lang w:val="es-DO"/>
        </w:rPr>
        <w:t>s</w:t>
      </w:r>
      <w:r w:rsidRPr="000D7C7B">
        <w:rPr>
          <w:lang w:val="es-DO"/>
        </w:rPr>
        <w:t xml:space="preserve"> los resultados.</w:t>
      </w:r>
    </w:p>
    <w:p w14:paraId="0CEC7563" w14:textId="77777777" w:rsidR="00831E0E" w:rsidRPr="00831E0E" w:rsidRDefault="00831E0E" w:rsidP="00831E0E">
      <w:pPr>
        <w:spacing w:line="360" w:lineRule="auto"/>
        <w:ind w:right="729"/>
        <w:jc w:val="both"/>
        <w:rPr>
          <w:b/>
          <w:sz w:val="28"/>
          <w:u w:val="single"/>
          <w:lang w:val="es-DO"/>
        </w:rPr>
      </w:pPr>
      <w:r w:rsidRPr="00831E0E">
        <w:rPr>
          <w:b/>
          <w:sz w:val="28"/>
          <w:u w:val="single"/>
          <w:lang w:val="es-DO"/>
        </w:rPr>
        <w:t>Resultados Esperados:</w:t>
      </w:r>
    </w:p>
    <w:p w14:paraId="666004BE" w14:textId="77777777" w:rsidR="0009263D" w:rsidRPr="00831E0E" w:rsidRDefault="0009263D" w:rsidP="00831E0E">
      <w:pPr>
        <w:pStyle w:val="Prrafodelista"/>
        <w:numPr>
          <w:ilvl w:val="0"/>
          <w:numId w:val="7"/>
        </w:numPr>
        <w:ind w:left="1068" w:right="729"/>
        <w:jc w:val="both"/>
        <w:rPr>
          <w:lang w:val="es-DO"/>
        </w:rPr>
      </w:pPr>
      <w:r w:rsidRPr="00831E0E">
        <w:rPr>
          <w:lang w:val="es-DO"/>
        </w:rPr>
        <w:t>Evaluadas en profundidad la vulnerabilidad sísmica 3 edificaciones estratégicas en los municipios de intervención del proyecto.</w:t>
      </w:r>
    </w:p>
    <w:p w14:paraId="0CA2EC8E" w14:textId="77777777" w:rsidR="0009263D" w:rsidRPr="000D7C7B" w:rsidRDefault="0009263D" w:rsidP="00831E0E">
      <w:pPr>
        <w:ind w:left="348" w:right="729"/>
        <w:jc w:val="both"/>
        <w:rPr>
          <w:lang w:val="es-DO"/>
        </w:rPr>
      </w:pPr>
    </w:p>
    <w:p w14:paraId="6159BCE8" w14:textId="77777777" w:rsidR="0009263D" w:rsidRPr="000D7C7B" w:rsidRDefault="0009263D" w:rsidP="00831E0E">
      <w:pPr>
        <w:pStyle w:val="Prrafodelista"/>
        <w:numPr>
          <w:ilvl w:val="0"/>
          <w:numId w:val="4"/>
        </w:numPr>
        <w:spacing w:line="360" w:lineRule="auto"/>
        <w:ind w:left="1428" w:right="729"/>
        <w:jc w:val="both"/>
        <w:rPr>
          <w:lang w:val="es-DO"/>
        </w:rPr>
      </w:pPr>
      <w:r w:rsidRPr="000D7C7B">
        <w:rPr>
          <w:lang w:val="es-DO"/>
        </w:rPr>
        <w:t>Elaborada</w:t>
      </w:r>
      <w:r>
        <w:rPr>
          <w:lang w:val="es-DO"/>
        </w:rPr>
        <w:t>s</w:t>
      </w:r>
      <w:r w:rsidRPr="000D7C7B">
        <w:rPr>
          <w:lang w:val="es-DO"/>
        </w:rPr>
        <w:t xml:space="preserve"> 3 propuestas de retrofit a partir de los resultados de la evaluación de la vulnerabilidad sísmica estructural.</w:t>
      </w:r>
    </w:p>
    <w:p w14:paraId="4AB0E866" w14:textId="77777777" w:rsidR="0009263D" w:rsidRPr="000D7C7B" w:rsidRDefault="0009263D" w:rsidP="00831E0E">
      <w:pPr>
        <w:pStyle w:val="Prrafodelista"/>
        <w:numPr>
          <w:ilvl w:val="0"/>
          <w:numId w:val="4"/>
        </w:numPr>
        <w:spacing w:line="360" w:lineRule="auto"/>
        <w:ind w:left="1428" w:right="729"/>
        <w:jc w:val="both"/>
        <w:rPr>
          <w:lang w:val="es-DO"/>
        </w:rPr>
      </w:pPr>
      <w:r w:rsidRPr="000D7C7B">
        <w:rPr>
          <w:lang w:val="es-DO"/>
        </w:rPr>
        <w:t>Diseñadas Estructural y Arquitectónicamente las propuesta</w:t>
      </w:r>
      <w:r>
        <w:rPr>
          <w:lang w:val="es-DO"/>
        </w:rPr>
        <w:t>s</w:t>
      </w:r>
      <w:r w:rsidRPr="000D7C7B">
        <w:rPr>
          <w:lang w:val="es-DO"/>
        </w:rPr>
        <w:t xml:space="preserve"> de Retrofit </w:t>
      </w:r>
    </w:p>
    <w:p w14:paraId="7FD05BE8" w14:textId="77777777" w:rsidR="0009263D" w:rsidRPr="000D7C7B" w:rsidRDefault="0009263D" w:rsidP="00831E0E">
      <w:pPr>
        <w:pStyle w:val="Prrafodelista"/>
        <w:numPr>
          <w:ilvl w:val="0"/>
          <w:numId w:val="4"/>
        </w:numPr>
        <w:spacing w:line="360" w:lineRule="auto"/>
        <w:ind w:left="1428" w:right="729"/>
        <w:jc w:val="both"/>
        <w:rPr>
          <w:lang w:val="es-DO"/>
        </w:rPr>
      </w:pPr>
      <w:r w:rsidRPr="000D7C7B">
        <w:rPr>
          <w:lang w:val="es-DO"/>
        </w:rPr>
        <w:t>Elaborados los Planos Arquitectónicos y Estructurales de la propuesta de Retrofit.</w:t>
      </w:r>
    </w:p>
    <w:p w14:paraId="7762BEBA" w14:textId="77777777" w:rsidR="0009263D" w:rsidRPr="000D7C7B" w:rsidRDefault="0009263D" w:rsidP="00831E0E">
      <w:pPr>
        <w:pStyle w:val="Prrafodelista"/>
        <w:numPr>
          <w:ilvl w:val="0"/>
          <w:numId w:val="4"/>
        </w:numPr>
        <w:spacing w:line="360" w:lineRule="auto"/>
        <w:ind w:left="1428" w:right="729"/>
        <w:jc w:val="both"/>
        <w:rPr>
          <w:lang w:val="es-DO"/>
        </w:rPr>
      </w:pPr>
      <w:r w:rsidRPr="000D7C7B">
        <w:rPr>
          <w:lang w:val="es-DO"/>
        </w:rPr>
        <w:t>Presentados y  socializados los resultados de las evaluaciones y las áreas de intervención de mejora de las edificaciones en la propuesta de retrofit.</w:t>
      </w:r>
    </w:p>
    <w:p w14:paraId="223BD1B2" w14:textId="77777777" w:rsidR="0009263D" w:rsidRPr="00BF600E" w:rsidRDefault="0009263D" w:rsidP="0009263D">
      <w:pPr>
        <w:jc w:val="both"/>
        <w:rPr>
          <w:lang w:val="es-DO"/>
        </w:rPr>
      </w:pPr>
    </w:p>
    <w:p w14:paraId="6BE85155" w14:textId="77777777" w:rsidR="008B6B99" w:rsidRDefault="004931C0"/>
    <w:sectPr w:rsidR="008B6B99" w:rsidSect="00BF2D70">
      <w:headerReference w:type="default" r:id="rId7"/>
      <w:footerReference w:type="default" r:id="rId8"/>
      <w:pgSz w:w="11906" w:h="16838"/>
      <w:pgMar w:top="1417" w:right="92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913F" w14:textId="77777777" w:rsidR="004931C0" w:rsidRDefault="004931C0" w:rsidP="00831E0E">
      <w:r>
        <w:separator/>
      </w:r>
    </w:p>
  </w:endnote>
  <w:endnote w:type="continuationSeparator" w:id="0">
    <w:p w14:paraId="5B8F4808" w14:textId="77777777" w:rsidR="004931C0" w:rsidRDefault="004931C0" w:rsidP="0083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245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0E245" w14:textId="77777777" w:rsidR="00831E0E" w:rsidRDefault="00831E0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D571C2" w14:textId="77777777" w:rsidR="00831E0E" w:rsidRDefault="00831E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FE93" w14:textId="77777777" w:rsidR="004931C0" w:rsidRDefault="004931C0" w:rsidP="00831E0E">
      <w:r>
        <w:separator/>
      </w:r>
    </w:p>
  </w:footnote>
  <w:footnote w:type="continuationSeparator" w:id="0">
    <w:p w14:paraId="29F304D0" w14:textId="77777777" w:rsidR="004931C0" w:rsidRDefault="004931C0" w:rsidP="0083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D0E9" w14:textId="77777777" w:rsidR="00831E0E" w:rsidRDefault="00831E0E" w:rsidP="00831E0E">
    <w:pPr>
      <w:pStyle w:val="Encabezado"/>
    </w:pPr>
    <w:r w:rsidRPr="00831E0E">
      <w:rPr>
        <w:rFonts w:ascii="Verdana" w:eastAsia="Calibri" w:hAnsi="Verdana"/>
        <w:noProof/>
        <w:snapToGrid/>
        <w:sz w:val="36"/>
        <w:szCs w:val="22"/>
        <w:lang w:val="es-DO" w:eastAsia="en-US"/>
      </w:rPr>
      <w:drawing>
        <wp:anchor distT="0" distB="0" distL="114300" distR="114300" simplePos="0" relativeHeight="251659264" behindDoc="0" locked="0" layoutInCell="1" allowOverlap="1" wp14:anchorId="5F489836" wp14:editId="7F042B07">
          <wp:simplePos x="0" y="0"/>
          <wp:positionH relativeFrom="column">
            <wp:posOffset>1329690</wp:posOffset>
          </wp:positionH>
          <wp:positionV relativeFrom="paragraph">
            <wp:posOffset>-306705</wp:posOffset>
          </wp:positionV>
          <wp:extent cx="1981200" cy="695325"/>
          <wp:effectExtent l="0" t="0" r="0" b="9525"/>
          <wp:wrapNone/>
          <wp:docPr id="9" name="Imagen 9" descr="C:\Users\DGODT\Downloads\LOGO ONESVIE 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GODT\Downloads\LOGO ONESVIE SO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DF39C75" wp14:editId="65C62A84">
              <wp:simplePos x="0" y="0"/>
              <wp:positionH relativeFrom="column">
                <wp:posOffset>1929765</wp:posOffset>
              </wp:positionH>
              <wp:positionV relativeFrom="paragraph">
                <wp:posOffset>83820</wp:posOffset>
              </wp:positionV>
              <wp:extent cx="1447800" cy="1404620"/>
              <wp:effectExtent l="0" t="0" r="0" b="0"/>
              <wp:wrapTight wrapText="bothSides">
                <wp:wrapPolygon edited="0">
                  <wp:start x="853" y="0"/>
                  <wp:lineTo x="853" y="20218"/>
                  <wp:lineTo x="20463" y="20218"/>
                  <wp:lineTo x="20463" y="0"/>
                  <wp:lineTo x="853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59E703" w14:textId="77777777" w:rsidR="00831E0E" w:rsidRPr="00831E0E" w:rsidRDefault="00831E0E" w:rsidP="00831E0E">
                          <w:pPr>
                            <w:rPr>
                              <w:color w:val="808080" w:themeColor="background1" w:themeShade="80"/>
                              <w:sz w:val="12"/>
                              <w:lang w:val="es-EC"/>
                            </w:rPr>
                          </w:pPr>
                          <w:r w:rsidRPr="00831E0E">
                            <w:rPr>
                              <w:color w:val="808080" w:themeColor="background1" w:themeShade="80"/>
                              <w:sz w:val="12"/>
                              <w:lang w:val="es-EC"/>
                            </w:rPr>
                            <w:t xml:space="preserve">Oficina Nacional de Evaluación Sismica y Vulnerabilidad de Infraestructura y Edificaciones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ABBC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1.95pt;margin-top:6.6pt;width:114pt;height:110.6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Q3DAIAAPUDAAAOAAAAZHJzL2Uyb0RvYy54bWysU9tu2zAMfR+wfxD0vtgxkqY1ohRduwwD&#10;ugvQ7gNkWY6FSaImKbGzrx8lp2mwvQ3zg0CZ5CHPIbW+HY0mB+mDAsvofFZSIq2AVtkdo9+ft++u&#10;KQmR25ZrsJLRowz0dvP2zXpwtaygB91KTxDEhnpwjPYxurooguil4WEGTlp0duANj3j1u6L1fEB0&#10;o4uqLK+KAXzrPAgZAv59mJx0k/G7Tor4teuCjEQzir3FfPp8NuksNmte7zx3vRKnNvg/dGG4slj0&#10;DPXAIyd7r/6CMkp4CNDFmQBTQNcpITMHZDMv/2Dz1HMnMxcUJ7izTOH/wYovh2+eqJbRar6ixHKD&#10;Q3qWYyTvYSRV0mdwocawJ4eBccTfOOfMNbhHED8CsXDfc7uTd97D0EveYn/zlFlcpE44IYE0w2do&#10;sQzfR8hAY+dNEg/lIIiOczqeZ5NaEankYrG6LtEl0DdflIurKk+v4PVLuvMhfpRgSDIY9Tj8DM8P&#10;jyGmdnj9EpKqWdgqrfMCaEsGRm+W1TInXHiMirifWhlGsTp+08Yklh9sm5MjV3qysYC2J9qJ6cQ5&#10;js2IgUmLBtojCuBh2kN8N2j04H9RMuAOMhp+7rmXlOhPFkW8QdJpafNlsVwhY+IvPc2lh1uBUIxG&#10;SibzPuZFT1yDu0OxtyrL8NrJqVfcrazO6R2k5b2856jX17r5DQAA//8DAFBLAwQUAAYACAAAACEA&#10;ssDGNN0AAAAKAQAADwAAAGRycy9kb3ducmV2LnhtbEyPTU/DMAyG70j8h8hI3FjSdkNQmk4THxIH&#10;Loxy95rQVDRO1WRr9+8xJzja76PXj6vt4gdxslPsA2nIVgqEpTaYnjoNzcfLzR2ImJAMDoGshrON&#10;sK0vLyosTZjp3Z72qRNcQrFEDS6lsZQyts56jKswWuLsK0weE49TJ82EM5f7QeZK3UqPPfEFh6N9&#10;dLb93h+9hpTMLjs3zz6+fi5vT7NT7QYbra+vlt0DiGSX9AfDrz6rQ81Oh3AkE8WgoVDFPaMcFDkI&#10;BjZFxouDhrxYr0HWlfz/Qv0DAAD//wMAUEsBAi0AFAAGAAgAAAAhALaDOJL+AAAA4QEAABMAAAAA&#10;AAAAAAAAAAAAAAAAAFtDb250ZW50X1R5cGVzXS54bWxQSwECLQAUAAYACAAAACEAOP0h/9YAAACU&#10;AQAACwAAAAAAAAAAAAAAAAAvAQAAX3JlbHMvLnJlbHNQSwECLQAUAAYACAAAACEAy3k0NwwCAAD1&#10;AwAADgAAAAAAAAAAAAAAAAAuAgAAZHJzL2Uyb0RvYy54bWxQSwECLQAUAAYACAAAACEAssDGNN0A&#10;AAAKAQAADwAAAAAAAAAAAAAAAABmBAAAZHJzL2Rvd25yZXYueG1sUEsFBgAAAAAEAAQA8wAAAHAF&#10;AAAAAA==&#10;" filled="f" stroked="f">
              <v:textbox style="mso-fit-shape-to-text:t">
                <w:txbxContent>
                  <w:p w:rsidR="00831E0E" w:rsidRPr="00831E0E" w:rsidRDefault="00831E0E" w:rsidP="00831E0E">
                    <w:pPr>
                      <w:rPr>
                        <w:color w:val="808080" w:themeColor="background1" w:themeShade="80"/>
                        <w:sz w:val="12"/>
                        <w:lang w:val="es-EC"/>
                      </w:rPr>
                    </w:pPr>
                    <w:r w:rsidRPr="00831E0E">
                      <w:rPr>
                        <w:color w:val="808080" w:themeColor="background1" w:themeShade="80"/>
                        <w:sz w:val="12"/>
                        <w:lang w:val="es-EC"/>
                      </w:rPr>
                      <w:t xml:space="preserve">Oficina Nacional de Evaluación Sismica y Vulnerabilidad de Infraestructura y Edificaciones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5897"/>
    <w:multiLevelType w:val="hybridMultilevel"/>
    <w:tmpl w:val="9D647C0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A1117"/>
    <w:multiLevelType w:val="hybridMultilevel"/>
    <w:tmpl w:val="78D04F2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ED29D5"/>
    <w:multiLevelType w:val="multilevel"/>
    <w:tmpl w:val="0DCEEB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557020B"/>
    <w:multiLevelType w:val="multilevel"/>
    <w:tmpl w:val="1068C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9453D8"/>
    <w:multiLevelType w:val="hybridMultilevel"/>
    <w:tmpl w:val="90C0A1B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FE6257D"/>
    <w:multiLevelType w:val="hybridMultilevel"/>
    <w:tmpl w:val="BA7E06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AF019E6"/>
    <w:multiLevelType w:val="hybridMultilevel"/>
    <w:tmpl w:val="6CD2167A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0205516">
    <w:abstractNumId w:val="2"/>
  </w:num>
  <w:num w:numId="2" w16cid:durableId="816728519">
    <w:abstractNumId w:val="1"/>
  </w:num>
  <w:num w:numId="3" w16cid:durableId="2015185636">
    <w:abstractNumId w:val="4"/>
  </w:num>
  <w:num w:numId="4" w16cid:durableId="155921656">
    <w:abstractNumId w:val="6"/>
  </w:num>
  <w:num w:numId="5" w16cid:durableId="1447505286">
    <w:abstractNumId w:val="5"/>
  </w:num>
  <w:num w:numId="6" w16cid:durableId="1886211437">
    <w:abstractNumId w:val="3"/>
  </w:num>
  <w:num w:numId="7" w16cid:durableId="76789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63D"/>
    <w:rsid w:val="0009263D"/>
    <w:rsid w:val="000D7ED8"/>
    <w:rsid w:val="00342F46"/>
    <w:rsid w:val="004931C0"/>
    <w:rsid w:val="004A1B63"/>
    <w:rsid w:val="00661356"/>
    <w:rsid w:val="00831E0E"/>
    <w:rsid w:val="00841020"/>
    <w:rsid w:val="0098747F"/>
    <w:rsid w:val="00B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88B2F"/>
  <w15:chartTrackingRefBased/>
  <w15:docId w15:val="{8ACA4150-5E63-4819-A1BE-B05D8F63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63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fr-BE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263D"/>
    <w:pPr>
      <w:ind w:left="720"/>
      <w:contextualSpacing/>
    </w:pPr>
  </w:style>
  <w:style w:type="paragraph" w:customStyle="1" w:styleId="xmsonormal">
    <w:name w:val="x_msonormal"/>
    <w:basedOn w:val="Normal"/>
    <w:rsid w:val="0009263D"/>
    <w:pPr>
      <w:spacing w:before="100" w:beforeAutospacing="1" w:after="100" w:afterAutospacing="1"/>
    </w:pPr>
    <w:rPr>
      <w:snapToGrid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831E0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E0E"/>
    <w:rPr>
      <w:rFonts w:ascii="Times New Roman" w:eastAsia="Times New Roman" w:hAnsi="Times New Roman" w:cs="Times New Roman"/>
      <w:snapToGrid w:val="0"/>
      <w:sz w:val="24"/>
      <w:szCs w:val="24"/>
      <w:lang w:val="fr-BE" w:eastAsia="en-GB"/>
    </w:rPr>
  </w:style>
  <w:style w:type="paragraph" w:styleId="Piedepgina">
    <w:name w:val="footer"/>
    <w:basedOn w:val="Normal"/>
    <w:link w:val="PiedepginaCar"/>
    <w:uiPriority w:val="99"/>
    <w:unhideWhenUsed/>
    <w:rsid w:val="00831E0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E0E"/>
    <w:rPr>
      <w:rFonts w:ascii="Times New Roman" w:eastAsia="Times New Roman" w:hAnsi="Times New Roman" w:cs="Times New Roman"/>
      <w:snapToGrid w:val="0"/>
      <w:sz w:val="24"/>
      <w:szCs w:val="24"/>
      <w:lang w:val="fr-B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1686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Yanelba Abreu</dc:creator>
  <cp:keywords/>
  <dc:description/>
  <cp:lastModifiedBy>Jenny Campechano</cp:lastModifiedBy>
  <cp:revision>2</cp:revision>
  <dcterms:created xsi:type="dcterms:W3CDTF">2022-05-20T18:58:00Z</dcterms:created>
  <dcterms:modified xsi:type="dcterms:W3CDTF">2022-05-20T18:58:00Z</dcterms:modified>
</cp:coreProperties>
</file>